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F83F" w14:textId="0148FBC7" w:rsidR="0017293C" w:rsidRPr="001854F8" w:rsidRDefault="00AC582C" w:rsidP="00531CC4">
      <w:pPr>
        <w:rPr>
          <w:rFonts w:ascii="Arial" w:hAnsi="Arial" w:cs="Arial"/>
        </w:rPr>
      </w:pPr>
      <w:r w:rsidRPr="001854F8">
        <w:rPr>
          <w:rFonts w:ascii="Arial" w:hAnsi="Arial" w:cs="Arial"/>
          <w:noProof/>
        </w:rPr>
        <mc:AlternateContent>
          <mc:Choice Requires="wps">
            <w:drawing>
              <wp:anchor distT="0" distB="0" distL="114300" distR="114300" simplePos="0" relativeHeight="251655680" behindDoc="0" locked="0" layoutInCell="1" allowOverlap="1" wp14:anchorId="40BEAF62" wp14:editId="6D0BA2C1">
                <wp:simplePos x="0" y="0"/>
                <wp:positionH relativeFrom="page">
                  <wp:posOffset>114300</wp:posOffset>
                </wp:positionH>
                <wp:positionV relativeFrom="paragraph">
                  <wp:posOffset>-52070</wp:posOffset>
                </wp:positionV>
                <wp:extent cx="6895783" cy="103378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5783" cy="1033780"/>
                        </a:xfrm>
                        <a:prstGeom prst="rect">
                          <a:avLst/>
                        </a:prstGeom>
                        <a:noFill/>
                        <a:ln w="9525">
                          <a:noFill/>
                          <a:miter lim="800000"/>
                          <a:headEnd/>
                          <a:tailEnd/>
                        </a:ln>
                      </wps:spPr>
                      <wps:txbx>
                        <w:txbxContent>
                          <w:p w14:paraId="01594F49" w14:textId="655CEBC1" w:rsidR="00922A64" w:rsidRPr="00AC582C" w:rsidRDefault="006B5D8D"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14:paraId="684158BA" w14:textId="118AD0A3" w:rsidR="005105F7" w:rsidRPr="000D1CE7" w:rsidRDefault="00775FE3" w:rsidP="005105F7">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proofErr w:type="spellStart"/>
                            <w:r w:rsidR="000D1CE7" w:rsidRPr="000D1CE7">
                              <w:rPr>
                                <w:rFonts w:ascii="Arial" w:hAnsi="Arial" w:cs="Arial"/>
                                <w:color w:val="193E75"/>
                                <w:sz w:val="24"/>
                                <w:szCs w:val="24"/>
                              </w:rPr>
                              <w:t>pro</w:t>
                            </w:r>
                            <w:r w:rsidR="009612FF">
                              <w:rPr>
                                <w:rFonts w:ascii="Arial" w:hAnsi="Arial" w:cs="Arial"/>
                                <w:color w:val="193E75"/>
                                <w:sz w:val="24"/>
                                <w:szCs w:val="24"/>
                              </w:rPr>
                              <w:t>gramme</w:t>
                            </w:r>
                            <w:proofErr w:type="spellEnd"/>
                            <w:r w:rsidR="000D1CE7" w:rsidRPr="000D1CE7">
                              <w:rPr>
                                <w:rFonts w:ascii="Arial" w:hAnsi="Arial" w:cs="Arial"/>
                                <w:color w:val="193E75"/>
                                <w:sz w:val="24"/>
                                <w:szCs w:val="24"/>
                              </w:rPr>
                              <w:t xml:space="preserve"> in </w:t>
                            </w:r>
                            <w:r w:rsidR="004B5AC0">
                              <w:rPr>
                                <w:rFonts w:ascii="Arial" w:hAnsi="Arial" w:cs="Arial"/>
                                <w:b/>
                                <w:bCs/>
                                <w:color w:val="193E75"/>
                                <w:sz w:val="24"/>
                                <w:szCs w:val="24"/>
                              </w:rPr>
                              <w:t>Mozambique</w:t>
                            </w:r>
                          </w:p>
                          <w:p w14:paraId="5A4365C1" w14:textId="64DD685D"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B11648">
                              <w:rPr>
                                <w:rFonts w:ascii="Arial" w:hAnsi="Arial" w:cs="Arial"/>
                                <w:color w:val="193E75"/>
                                <w:sz w:val="24"/>
                                <w:szCs w:val="24"/>
                              </w:rPr>
                              <w:t>December</w:t>
                            </w:r>
                            <w:r w:rsidR="008F362C" w:rsidRPr="004B5AC0">
                              <w:rPr>
                                <w:rFonts w:ascii="Arial" w:hAnsi="Arial" w:cs="Arial"/>
                                <w:color w:val="193E75"/>
                                <w:sz w:val="24"/>
                                <w:szCs w:val="24"/>
                              </w:rPr>
                              <w:t xml:space="preserve"> </w:t>
                            </w:r>
                            <w:r w:rsidR="004B5AC0">
                              <w:rPr>
                                <w:rFonts w:ascii="Arial" w:hAnsi="Arial" w:cs="Arial"/>
                                <w:color w:val="193E75"/>
                                <w:sz w:val="24"/>
                                <w:szCs w:val="24"/>
                              </w:rPr>
                              <w:t>202</w:t>
                            </w:r>
                            <w:r w:rsidR="00D612F6">
                              <w:rPr>
                                <w:rFonts w:ascii="Arial" w:hAnsi="Arial" w:cs="Arial"/>
                                <w:color w:val="193E75"/>
                                <w:sz w:val="24"/>
                                <w:szCs w:val="24"/>
                              </w:rPr>
                              <w:t>5</w:t>
                            </w:r>
                            <w:r w:rsidR="00B63B2D" w:rsidRPr="00FD34A0">
                              <w:rPr>
                                <w:rFonts w:ascii="Arial" w:hAnsi="Arial" w:cs="Arial"/>
                                <w:color w:val="193E75"/>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BEAF62" id="_x0000_t202" coordsize="21600,21600" o:spt="202" path="m,l,21600r21600,l21600,xe">
                <v:stroke joinstyle="miter"/>
                <v:path gradientshapeok="t" o:connecttype="rect"/>
              </v:shapetype>
              <v:shape id="Text Box 2" o:spid="_x0000_s1026" type="#_x0000_t202" style="position:absolute;margin-left:9pt;margin-top:-4.1pt;width:543pt;height:81.4pt;z-index:251655680;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" filled="f" stroked="f">
                <v:textbox style="mso-fit-shape-to-text:t">
                  <w:txbxContent>
                    <w:p w14:paraId="01594F49" w14:textId="655CEBC1" w:rsidR="00922A64" w:rsidRPr="00AC582C" w:rsidRDefault="006B5D8D"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14:paraId="684158BA" w14:textId="118AD0A3" w:rsidR="005105F7" w:rsidRPr="000D1CE7" w:rsidRDefault="00775FE3" w:rsidP="005105F7">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proofErr w:type="spellStart"/>
                      <w:r w:rsidR="000D1CE7" w:rsidRPr="000D1CE7">
                        <w:rPr>
                          <w:rFonts w:ascii="Arial" w:hAnsi="Arial" w:cs="Arial"/>
                          <w:color w:val="193E75"/>
                          <w:sz w:val="24"/>
                          <w:szCs w:val="24"/>
                        </w:rPr>
                        <w:t>pro</w:t>
                      </w:r>
                      <w:r w:rsidR="009612FF">
                        <w:rPr>
                          <w:rFonts w:ascii="Arial" w:hAnsi="Arial" w:cs="Arial"/>
                          <w:color w:val="193E75"/>
                          <w:sz w:val="24"/>
                          <w:szCs w:val="24"/>
                        </w:rPr>
                        <w:t>gramme</w:t>
                      </w:r>
                      <w:proofErr w:type="spellEnd"/>
                      <w:r w:rsidR="000D1CE7" w:rsidRPr="000D1CE7">
                        <w:rPr>
                          <w:rFonts w:ascii="Arial" w:hAnsi="Arial" w:cs="Arial"/>
                          <w:color w:val="193E75"/>
                          <w:sz w:val="24"/>
                          <w:szCs w:val="24"/>
                        </w:rPr>
                        <w:t xml:space="preserve"> in </w:t>
                      </w:r>
                      <w:r w:rsidR="004B5AC0">
                        <w:rPr>
                          <w:rFonts w:ascii="Arial" w:hAnsi="Arial" w:cs="Arial"/>
                          <w:b/>
                          <w:bCs/>
                          <w:color w:val="193E75"/>
                          <w:sz w:val="24"/>
                          <w:szCs w:val="24"/>
                        </w:rPr>
                        <w:t>Mozambique</w:t>
                      </w:r>
                    </w:p>
                    <w:p w14:paraId="5A4365C1" w14:textId="64DD685D"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B11648">
                        <w:rPr>
                          <w:rFonts w:ascii="Arial" w:hAnsi="Arial" w:cs="Arial"/>
                          <w:color w:val="193E75"/>
                          <w:sz w:val="24"/>
                          <w:szCs w:val="24"/>
                        </w:rPr>
                        <w:t>December</w:t>
                      </w:r>
                      <w:r w:rsidR="008F362C" w:rsidRPr="004B5AC0">
                        <w:rPr>
                          <w:rFonts w:ascii="Arial" w:hAnsi="Arial" w:cs="Arial"/>
                          <w:color w:val="193E75"/>
                          <w:sz w:val="24"/>
                          <w:szCs w:val="24"/>
                        </w:rPr>
                        <w:t xml:space="preserve"> </w:t>
                      </w:r>
                      <w:r w:rsidR="004B5AC0">
                        <w:rPr>
                          <w:rFonts w:ascii="Arial" w:hAnsi="Arial" w:cs="Arial"/>
                          <w:color w:val="193E75"/>
                          <w:sz w:val="24"/>
                          <w:szCs w:val="24"/>
                        </w:rPr>
                        <w:t>202</w:t>
                      </w:r>
                      <w:r w:rsidR="00D612F6">
                        <w:rPr>
                          <w:rFonts w:ascii="Arial" w:hAnsi="Arial" w:cs="Arial"/>
                          <w:color w:val="193E75"/>
                          <w:sz w:val="24"/>
                          <w:szCs w:val="24"/>
                        </w:rPr>
                        <w:t>5</w:t>
                      </w:r>
                      <w:r w:rsidR="00B63B2D" w:rsidRPr="00FD34A0">
                        <w:rPr>
                          <w:rFonts w:ascii="Arial" w:hAnsi="Arial" w:cs="Arial"/>
                          <w:color w:val="193E75"/>
                          <w:sz w:val="24"/>
                          <w:szCs w:val="24"/>
                        </w:rPr>
                        <w:t xml:space="preserve"> </w:t>
                      </w:r>
                    </w:p>
                  </w:txbxContent>
                </v:textbox>
                <w10:wrap anchorx="page"/>
              </v:shape>
            </w:pict>
          </mc:Fallback>
        </mc:AlternateContent>
      </w:r>
    </w:p>
    <w:p w14:paraId="25C13F83" w14:textId="5BDCBD16" w:rsidR="00B63B2D" w:rsidRPr="001854F8" w:rsidRDefault="00922A64" w:rsidP="00531CC4">
      <w:pPr>
        <w:rPr>
          <w:rFonts w:ascii="Arial" w:hAnsi="Arial" w:cs="Arial"/>
        </w:rPr>
      </w:pPr>
      <w:r w:rsidRPr="001854F8">
        <w:rPr>
          <w:rFonts w:ascii="Arial" w:hAnsi="Arial" w:cs="Arial"/>
        </w:rPr>
        <w:t xml:space="preserve"> </w:t>
      </w:r>
    </w:p>
    <w:p w14:paraId="01AE4808" w14:textId="4CB75EF2" w:rsidR="008C615A" w:rsidRPr="001854F8" w:rsidRDefault="00AC582C" w:rsidP="00531CC4">
      <w:pPr>
        <w:rPr>
          <w:rFonts w:ascii="Arial" w:hAnsi="Arial" w:cs="Arial"/>
        </w:rPr>
      </w:pPr>
      <w:r w:rsidRPr="001854F8">
        <w:rPr>
          <w:rFonts w:ascii="Arial" w:hAnsi="Arial" w:cs="Arial"/>
          <w:noProof/>
        </w:rPr>
        <mc:AlternateContent>
          <mc:Choice Requires="wpg">
            <w:drawing>
              <wp:anchor distT="0" distB="0" distL="114300" distR="114300" simplePos="0" relativeHeight="251680256" behindDoc="0" locked="0" layoutInCell="1" allowOverlap="1" wp14:anchorId="35C40ABA" wp14:editId="3470986E">
                <wp:simplePos x="0" y="0"/>
                <wp:positionH relativeFrom="column">
                  <wp:posOffset>1456690</wp:posOffset>
                </wp:positionH>
                <wp:positionV relativeFrom="paragraph">
                  <wp:posOffset>280987</wp:posOffset>
                </wp:positionV>
                <wp:extent cx="4528184" cy="855981"/>
                <wp:effectExtent l="0" t="0" r="0" b="1270"/>
                <wp:wrapNone/>
                <wp:docPr id="1073742734" name="Group 1073742734"/>
                <wp:cNvGraphicFramePr/>
                <a:graphic xmlns:a="http://schemas.openxmlformats.org/drawingml/2006/main">
                  <a:graphicData uri="http://schemas.microsoft.com/office/word/2010/wordprocessingGroup">
                    <wpg:wgp>
                      <wpg:cNvGrpSpPr/>
                      <wpg:grpSpPr>
                        <a:xfrm>
                          <a:off x="0" y="0"/>
                          <a:ext cx="4528184" cy="855981"/>
                          <a:chOff x="-2662237" y="0"/>
                          <a:chExt cx="4528184" cy="855981"/>
                        </a:xfrm>
                      </wpg:grpSpPr>
                      <wps:wsp>
                        <wps:cNvPr id="51" name="Text Box 2"/>
                        <wps:cNvSpPr txBox="1">
                          <a:spLocks noChangeArrowheads="1"/>
                        </wps:cNvSpPr>
                        <wps:spPr bwMode="auto">
                          <a:xfrm>
                            <a:off x="-2662237" y="193677"/>
                            <a:ext cx="4528184" cy="662304"/>
                          </a:xfrm>
                          <a:prstGeom prst="rect">
                            <a:avLst/>
                          </a:prstGeom>
                          <a:noFill/>
                          <a:ln w="9525">
                            <a:noFill/>
                            <a:miter lim="800000"/>
                            <a:headEnd/>
                            <a:tailEnd/>
                          </a:ln>
                        </wps:spPr>
                        <wps:txbx>
                          <w:txbxContent>
                            <w:p w14:paraId="4C0978B7" w14:textId="6FD9C61E" w:rsidR="004E1962" w:rsidRPr="004E1962" w:rsidRDefault="00B11648" w:rsidP="004E1962">
                              <w:pPr>
                                <w:spacing w:after="120" w:line="240" w:lineRule="auto"/>
                                <w:jc w:val="right"/>
                                <w:rPr>
                                  <w:rFonts w:ascii="Arial" w:hAnsi="Arial" w:cs="Arial"/>
                                  <w:color w:val="193E75"/>
                                  <w:sz w:val="28"/>
                                  <w:szCs w:val="28"/>
                                  <w:highlight w:val="lightGray"/>
                                  <w:lang w:val="en-AU"/>
                                </w:rPr>
                              </w:pPr>
                              <w:r>
                                <w:rPr>
                                  <w:rFonts w:ascii="Arial" w:hAnsi="Arial" w:cs="Arial"/>
                                  <w:color w:val="193E75"/>
                                  <w:sz w:val="28"/>
                                  <w:szCs w:val="28"/>
                                  <w:highlight w:val="lightGray"/>
                                  <w:lang w:val="en-AU"/>
                                </w:rPr>
                                <w:t>26</w:t>
                              </w:r>
                              <w:r w:rsidR="004E1962" w:rsidRPr="004E1962">
                                <w:rPr>
                                  <w:rFonts w:ascii="Arial" w:hAnsi="Arial" w:cs="Arial"/>
                                  <w:color w:val="193E75"/>
                                  <w:sz w:val="28"/>
                                  <w:szCs w:val="28"/>
                                  <w:highlight w:val="lightGray"/>
                                  <w:lang w:val="en-AU"/>
                                </w:rPr>
                                <w:t xml:space="preserve"> </w:t>
                              </w:r>
                              <w:r>
                                <w:rPr>
                                  <w:rFonts w:ascii="Arial" w:hAnsi="Arial" w:cs="Arial"/>
                                  <w:color w:val="193E75"/>
                                  <w:sz w:val="28"/>
                                  <w:szCs w:val="28"/>
                                  <w:highlight w:val="lightGray"/>
                                  <w:lang w:val="en-AU"/>
                                </w:rPr>
                                <w:t>January</w:t>
                              </w:r>
                              <w:r w:rsidR="004E1962" w:rsidRPr="004E1962">
                                <w:rPr>
                                  <w:rFonts w:ascii="Arial" w:hAnsi="Arial" w:cs="Arial"/>
                                  <w:color w:val="193E75"/>
                                  <w:sz w:val="28"/>
                                  <w:szCs w:val="28"/>
                                  <w:highlight w:val="lightGray"/>
                                  <w:lang w:val="en-AU"/>
                                </w:rPr>
                                <w:t xml:space="preserve"> 202</w:t>
                              </w:r>
                              <w:r>
                                <w:rPr>
                                  <w:rFonts w:ascii="Arial" w:hAnsi="Arial" w:cs="Arial"/>
                                  <w:color w:val="193E75"/>
                                  <w:sz w:val="28"/>
                                  <w:szCs w:val="28"/>
                                  <w:highlight w:val="lightGray"/>
                                  <w:lang w:val="en-AU"/>
                                </w:rPr>
                                <w:t>6</w:t>
                              </w:r>
                            </w:p>
                            <w:p w14:paraId="6913AABD" w14:textId="576005C7" w:rsidR="00764385" w:rsidRPr="008F362C" w:rsidRDefault="00B11648" w:rsidP="00764385">
                              <w:pPr>
                                <w:spacing w:after="120" w:line="240" w:lineRule="auto"/>
                                <w:jc w:val="right"/>
                                <w:rPr>
                                  <w:rFonts w:ascii="Arial" w:hAnsi="Arial" w:cs="Arial"/>
                                  <w:color w:val="193E75"/>
                                  <w:sz w:val="28"/>
                                  <w:szCs w:val="28"/>
                                  <w:lang w:val="en-AU"/>
                                </w:rPr>
                              </w:pPr>
                              <w:r>
                                <w:rPr>
                                  <w:rFonts w:ascii="Arial" w:hAnsi="Arial" w:cs="Arial"/>
                                  <w:color w:val="193E75"/>
                                  <w:sz w:val="28"/>
                                  <w:szCs w:val="28"/>
                                  <w:lang w:val="en-AU"/>
                                </w:rPr>
                                <w:t>Final</w:t>
                              </w:r>
                            </w:p>
                          </w:txbxContent>
                        </wps:txbx>
                        <wps:bodyPr rot="0" vert="horz" wrap="square" lIns="91440" tIns="45720" rIns="91440" bIns="45720" anchor="t" anchorCtr="0">
                          <a:spAutoFit/>
                        </wps:bodyPr>
                      </wps:wsp>
                      <wps:wsp>
                        <wps:cNvPr id="60" name="Straight Connector 60"/>
                        <wps:cNvCnPr/>
                        <wps:spPr>
                          <a:xfrm flipH="1">
                            <a:off x="900545" y="0"/>
                            <a:ext cx="85471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5C40ABA" id="Group 1073742734" o:spid="_x0000_s1027" style="position:absolute;margin-left:114.7pt;margin-top:22.1pt;width:356.55pt;height:67.4pt;z-index:251680256;mso-width-relative:margin;mso-height-relative:margin" coordorigin="-26622" coordsize="45281,8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">
                <v:shape id="_x0000_s1028" type="#_x0000_t202" style="position:absolute;left:-26622;top:1936;width:45281;height:6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4C0978B7" w14:textId="6FD9C61E" w:rsidR="004E1962" w:rsidRPr="004E1962" w:rsidRDefault="00B11648" w:rsidP="004E1962">
                        <w:pPr>
                          <w:spacing w:after="120" w:line="240" w:lineRule="auto"/>
                          <w:jc w:val="right"/>
                          <w:rPr>
                            <w:rFonts w:ascii="Arial" w:hAnsi="Arial" w:cs="Arial"/>
                            <w:color w:val="193E75"/>
                            <w:sz w:val="28"/>
                            <w:szCs w:val="28"/>
                            <w:highlight w:val="lightGray"/>
                            <w:lang w:val="en-AU"/>
                          </w:rPr>
                        </w:pPr>
                        <w:r>
                          <w:rPr>
                            <w:rFonts w:ascii="Arial" w:hAnsi="Arial" w:cs="Arial"/>
                            <w:color w:val="193E75"/>
                            <w:sz w:val="28"/>
                            <w:szCs w:val="28"/>
                            <w:highlight w:val="lightGray"/>
                            <w:lang w:val="en-AU"/>
                          </w:rPr>
                          <w:t>26</w:t>
                        </w:r>
                        <w:r w:rsidR="004E1962" w:rsidRPr="004E1962">
                          <w:rPr>
                            <w:rFonts w:ascii="Arial" w:hAnsi="Arial" w:cs="Arial"/>
                            <w:color w:val="193E75"/>
                            <w:sz w:val="28"/>
                            <w:szCs w:val="28"/>
                            <w:highlight w:val="lightGray"/>
                            <w:lang w:val="en-AU"/>
                          </w:rPr>
                          <w:t xml:space="preserve"> </w:t>
                        </w:r>
                        <w:r>
                          <w:rPr>
                            <w:rFonts w:ascii="Arial" w:hAnsi="Arial" w:cs="Arial"/>
                            <w:color w:val="193E75"/>
                            <w:sz w:val="28"/>
                            <w:szCs w:val="28"/>
                            <w:highlight w:val="lightGray"/>
                            <w:lang w:val="en-AU"/>
                          </w:rPr>
                          <w:t>January</w:t>
                        </w:r>
                        <w:r w:rsidR="004E1962" w:rsidRPr="004E1962">
                          <w:rPr>
                            <w:rFonts w:ascii="Arial" w:hAnsi="Arial" w:cs="Arial"/>
                            <w:color w:val="193E75"/>
                            <w:sz w:val="28"/>
                            <w:szCs w:val="28"/>
                            <w:highlight w:val="lightGray"/>
                            <w:lang w:val="en-AU"/>
                          </w:rPr>
                          <w:t xml:space="preserve"> 202</w:t>
                        </w:r>
                        <w:r>
                          <w:rPr>
                            <w:rFonts w:ascii="Arial" w:hAnsi="Arial" w:cs="Arial"/>
                            <w:color w:val="193E75"/>
                            <w:sz w:val="28"/>
                            <w:szCs w:val="28"/>
                            <w:highlight w:val="lightGray"/>
                            <w:lang w:val="en-AU"/>
                          </w:rPr>
                          <w:t>6</w:t>
                        </w:r>
                      </w:p>
                      <w:p w14:paraId="6913AABD" w14:textId="576005C7" w:rsidR="00764385" w:rsidRPr="008F362C" w:rsidRDefault="00B11648" w:rsidP="00764385">
                        <w:pPr>
                          <w:spacing w:after="120" w:line="240" w:lineRule="auto"/>
                          <w:jc w:val="right"/>
                          <w:rPr>
                            <w:rFonts w:ascii="Arial" w:hAnsi="Arial" w:cs="Arial"/>
                            <w:color w:val="193E75"/>
                            <w:sz w:val="28"/>
                            <w:szCs w:val="28"/>
                            <w:lang w:val="en-AU"/>
                          </w:rPr>
                        </w:pPr>
                        <w:r>
                          <w:rPr>
                            <w:rFonts w:ascii="Arial" w:hAnsi="Arial" w:cs="Arial"/>
                            <w:color w:val="193E75"/>
                            <w:sz w:val="28"/>
                            <w:szCs w:val="28"/>
                            <w:lang w:val="en-AU"/>
                          </w:rPr>
                          <w:t>Final</w:t>
                        </w:r>
                      </w:p>
                    </w:txbxContent>
                  </v:textbox>
                </v:shape>
                <v:line id="Straight Connector 60" o:spid="_x0000_s1029" style="position:absolute;flip:x;visibility:visible;mso-wrap-style:square" from="9005,0" to="175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" strokecolor="#193e75" strokeweight="1pt"/>
              </v:group>
            </w:pict>
          </mc:Fallback>
        </mc:AlternateContent>
      </w:r>
    </w:p>
    <w:p w14:paraId="33017616" w14:textId="3F40884D" w:rsidR="008C615A" w:rsidRDefault="008C615A" w:rsidP="00531CC4">
      <w:pPr>
        <w:rPr>
          <w:rFonts w:ascii="Arial" w:hAnsi="Arial" w:cs="Arial"/>
        </w:rPr>
      </w:pPr>
    </w:p>
    <w:p w14:paraId="7A984A1C" w14:textId="77777777" w:rsidR="00CF7538" w:rsidRPr="001854F8" w:rsidRDefault="00CF7538" w:rsidP="00531CC4">
      <w:pPr>
        <w:rPr>
          <w:rFonts w:ascii="Arial" w:hAnsi="Arial" w:cs="Arial"/>
        </w:rPr>
      </w:pPr>
    </w:p>
    <w:p w14:paraId="5A1BEC57" w14:textId="6895A445" w:rsidR="008C615A" w:rsidRPr="001854F8" w:rsidRDefault="008C615A" w:rsidP="00531CC4">
      <w:pPr>
        <w:rPr>
          <w:rFonts w:ascii="Arial" w:hAnsi="Arial" w:cs="Arial"/>
        </w:rPr>
      </w:pPr>
    </w:p>
    <w:p w14:paraId="7C46AC97" w14:textId="24CE5D3B" w:rsidR="008C615A" w:rsidRPr="001854F8" w:rsidRDefault="00A06828" w:rsidP="00CF7538">
      <w:pPr>
        <w:spacing w:after="0"/>
        <w:rPr>
          <w:rFonts w:ascii="Arial" w:hAnsi="Arial" w:cs="Arial"/>
        </w:rPr>
      </w:pPr>
      <w:r>
        <w:rPr>
          <w:rFonts w:ascii="Arial" w:hAnsi="Arial" w:cs="Arial"/>
          <w:noProof/>
        </w:rPr>
        <w:drawing>
          <wp:inline distT="0" distB="0" distL="0" distR="0" wp14:anchorId="44FB9483" wp14:editId="23652CAA">
            <wp:extent cx="6126480" cy="4084320"/>
            <wp:effectExtent l="0" t="0" r="7620" b="0"/>
            <wp:docPr id="17249202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6480" cy="4084320"/>
                    </a:xfrm>
                    <a:prstGeom prst="rect">
                      <a:avLst/>
                    </a:prstGeom>
                    <a:noFill/>
                  </pic:spPr>
                </pic:pic>
              </a:graphicData>
            </a:graphic>
          </wp:inline>
        </w:drawing>
      </w:r>
    </w:p>
    <w:p w14:paraId="3E58236D" w14:textId="54F90027" w:rsidR="008C615A" w:rsidRPr="00CF7538" w:rsidRDefault="00CF7538" w:rsidP="00531CC4">
      <w:pPr>
        <w:rPr>
          <w:rFonts w:ascii="Arial" w:hAnsi="Arial" w:cs="Arial"/>
          <w:sz w:val="18"/>
          <w:szCs w:val="18"/>
        </w:rPr>
      </w:pPr>
      <w:r w:rsidRPr="00CF7538">
        <w:rPr>
          <w:rFonts w:ascii="Arial" w:hAnsi="Arial" w:cs="Arial"/>
          <w:sz w:val="18"/>
          <w:szCs w:val="18"/>
        </w:rPr>
        <w:t xml:space="preserve">Photo by National </w:t>
      </w:r>
      <w:proofErr w:type="spellStart"/>
      <w:r w:rsidRPr="00CF7538">
        <w:rPr>
          <w:rFonts w:ascii="Arial" w:hAnsi="Arial" w:cs="Arial"/>
          <w:sz w:val="18"/>
          <w:szCs w:val="18"/>
        </w:rPr>
        <w:t>Adminstration</w:t>
      </w:r>
      <w:proofErr w:type="spellEnd"/>
      <w:r w:rsidRPr="00CF7538">
        <w:rPr>
          <w:rFonts w:ascii="Arial" w:hAnsi="Arial" w:cs="Arial"/>
          <w:sz w:val="18"/>
          <w:szCs w:val="18"/>
        </w:rPr>
        <w:t xml:space="preserve"> of Conservation Areas (ANAC)</w:t>
      </w:r>
    </w:p>
    <w:p w14:paraId="5653EF21" w14:textId="11A7B036" w:rsidR="008C615A" w:rsidRPr="001854F8" w:rsidRDefault="008C615A" w:rsidP="00531CC4">
      <w:pPr>
        <w:rPr>
          <w:rFonts w:ascii="Arial" w:hAnsi="Arial" w:cs="Arial"/>
        </w:rPr>
      </w:pPr>
    </w:p>
    <w:p w14:paraId="6D09995B" w14:textId="3D30A96F" w:rsidR="008C615A" w:rsidRPr="001854F8" w:rsidRDefault="008C615A" w:rsidP="00531CC4">
      <w:pPr>
        <w:rPr>
          <w:rFonts w:ascii="Arial" w:hAnsi="Arial" w:cs="Arial"/>
        </w:rPr>
      </w:pPr>
    </w:p>
    <w:p w14:paraId="244D2621" w14:textId="668ABE4F" w:rsidR="008C615A" w:rsidRPr="001854F8" w:rsidRDefault="008C615A" w:rsidP="00531CC4">
      <w:pPr>
        <w:rPr>
          <w:rFonts w:ascii="Arial" w:hAnsi="Arial" w:cs="Arial"/>
        </w:rPr>
      </w:pPr>
    </w:p>
    <w:p w14:paraId="3EBC9362" w14:textId="316BA3D8" w:rsidR="008C615A" w:rsidRPr="001854F8" w:rsidRDefault="008C615A" w:rsidP="00531CC4">
      <w:pPr>
        <w:rPr>
          <w:rFonts w:ascii="Arial" w:hAnsi="Arial" w:cs="Arial"/>
        </w:rPr>
      </w:pPr>
    </w:p>
    <w:p w14:paraId="11FFB0D5" w14:textId="77777777" w:rsidR="001C0F28" w:rsidRDefault="001C0F28" w:rsidP="0035636B">
      <w:pPr>
        <w:spacing w:after="120" w:line="276" w:lineRule="auto"/>
        <w:rPr>
          <w:rFonts w:ascii="Arial" w:hAnsi="Arial" w:cs="Arial"/>
          <w:color w:val="21409A"/>
          <w:sz w:val="26"/>
          <w:szCs w:val="26"/>
          <w:lang w:val="en-AU"/>
        </w:rPr>
      </w:pPr>
    </w:p>
    <w:p w14:paraId="7C46D62A" w14:textId="2DDB51F5" w:rsidR="008C615A" w:rsidRPr="001854F8" w:rsidRDefault="001854F8" w:rsidP="0035636B">
      <w:pPr>
        <w:spacing w:after="120" w:line="276" w:lineRule="auto"/>
        <w:rPr>
          <w:rFonts w:ascii="Arial" w:hAnsi="Arial" w:cs="Arial"/>
          <w:lang w:val="en-AU"/>
        </w:rPr>
      </w:pPr>
      <w:r w:rsidRPr="001854F8">
        <w:rPr>
          <w:rFonts w:ascii="Arial" w:hAnsi="Arial" w:cs="Arial"/>
          <w:color w:val="21409A"/>
          <w:sz w:val="26"/>
          <w:szCs w:val="26"/>
          <w:lang w:val="en-AU"/>
        </w:rPr>
        <w:t>BIOFIN</w:t>
      </w:r>
      <w:r w:rsidR="00E16451">
        <w:rPr>
          <w:rFonts w:ascii="Arial" w:hAnsi="Arial" w:cs="Arial"/>
          <w:color w:val="21409A"/>
          <w:sz w:val="26"/>
          <w:szCs w:val="26"/>
          <w:lang w:val="en-AU"/>
        </w:rPr>
        <w:t xml:space="preserve"> COUNT</w:t>
      </w:r>
      <w:r w:rsidR="00333F88">
        <w:rPr>
          <w:rFonts w:ascii="Arial" w:hAnsi="Arial" w:cs="Arial"/>
          <w:color w:val="21409A"/>
          <w:sz w:val="26"/>
          <w:szCs w:val="26"/>
          <w:lang w:val="en-AU"/>
        </w:rPr>
        <w:t>R</w:t>
      </w:r>
      <w:r w:rsidR="00E16451">
        <w:rPr>
          <w:rFonts w:ascii="Arial" w:hAnsi="Arial" w:cs="Arial"/>
          <w:color w:val="21409A"/>
          <w:sz w:val="26"/>
          <w:szCs w:val="26"/>
          <w:lang w:val="en-AU"/>
        </w:rPr>
        <w:t>Y PRO</w:t>
      </w:r>
      <w:r w:rsidR="009612FF">
        <w:rPr>
          <w:rFonts w:ascii="Arial" w:hAnsi="Arial" w:cs="Arial"/>
          <w:color w:val="21409A"/>
          <w:sz w:val="26"/>
          <w:szCs w:val="26"/>
          <w:lang w:val="en-AU"/>
        </w:rPr>
        <w:t>GRAMME</w:t>
      </w:r>
    </w:p>
    <w:p w14:paraId="19077317" w14:textId="69257C6A" w:rsidR="00334E97" w:rsidRDefault="008C615A" w:rsidP="008C615A">
      <w:pPr>
        <w:spacing w:after="60" w:line="276" w:lineRule="auto"/>
        <w:rPr>
          <w:rFonts w:ascii="Arial" w:hAnsi="Arial" w:cs="Arial"/>
          <w:sz w:val="18"/>
          <w:szCs w:val="18"/>
          <w:lang w:val="en-AU"/>
        </w:rPr>
        <w:sectPr w:rsidR="00334E97" w:rsidSect="008100BD">
          <w:headerReference w:type="default" r:id="rId12"/>
          <w:footerReference w:type="default" r:id="rId13"/>
          <w:pgSz w:w="11900" w:h="16840" w:code="9"/>
          <w:pgMar w:top="1985" w:right="1418" w:bottom="567" w:left="1418" w:header="0" w:footer="0" w:gutter="0"/>
          <w:pgNumType w:fmt="lowerRoman" w:start="1"/>
          <w:cols w:space="708"/>
          <w:docGrid w:linePitch="299"/>
        </w:sectPr>
      </w:pPr>
      <w:r w:rsidRPr="001854F8">
        <w:rPr>
          <w:rFonts w:ascii="Arial" w:hAnsi="Arial" w:cs="Arial"/>
          <w:color w:val="21409A"/>
          <w:sz w:val="18"/>
          <w:szCs w:val="18"/>
          <w:lang w:val="en-AU"/>
        </w:rPr>
        <w:t xml:space="preserve"> </w:t>
      </w:r>
      <w:r w:rsidR="00977C66" w:rsidRPr="00977C66">
        <w:rPr>
          <w:rFonts w:ascii="Arial" w:hAnsi="Arial" w:cs="Arial"/>
          <w:sz w:val="18"/>
          <w:szCs w:val="18"/>
          <w:lang w:val="en-AU"/>
        </w:rPr>
        <w:t>https://www.biofin.org/index.php/</w:t>
      </w:r>
      <w:r w:rsidR="00F108E2">
        <w:rPr>
          <w:rFonts w:ascii="Arial" w:hAnsi="Arial" w:cs="Arial"/>
          <w:sz w:val="18"/>
          <w:szCs w:val="18"/>
          <w:lang w:val="en-AU"/>
        </w:rPr>
        <w:t>Mozambique</w:t>
      </w:r>
      <w:r w:rsidR="00977C66" w:rsidRPr="00977C66">
        <w:rPr>
          <w:rFonts w:ascii="Arial" w:hAnsi="Arial" w:cs="Arial"/>
          <w:sz w:val="18"/>
          <w:szCs w:val="18"/>
          <w:highlight w:val="lightGray"/>
          <w:lang w:val="en-AU"/>
        </w:rPr>
        <w:t xml:space="preserve"> </w:t>
      </w:r>
    </w:p>
    <w:p w14:paraId="2DECAA8E" w14:textId="660CC392" w:rsidR="009C504B" w:rsidRPr="002370C5" w:rsidRDefault="009612FF" w:rsidP="00AF0F08">
      <w:pPr>
        <w:autoSpaceDE/>
        <w:autoSpaceDN/>
        <w:adjustRightInd/>
        <w:spacing w:after="0" w:line="240" w:lineRule="auto"/>
        <w:rPr>
          <w:b/>
          <w:bCs/>
          <w:lang w:val="en-GB"/>
        </w:rPr>
      </w:pPr>
      <w:r>
        <w:rPr>
          <w:b/>
          <w:bCs/>
          <w:lang w:val="en-GB"/>
        </w:rPr>
        <w:lastRenderedPageBreak/>
        <w:t xml:space="preserve">BIOFIN COUNTRY </w:t>
      </w:r>
      <w:r w:rsidR="009C504B">
        <w:rPr>
          <w:b/>
          <w:bCs/>
          <w:lang w:val="en-GB"/>
        </w:rPr>
        <w:t>PRO</w:t>
      </w:r>
      <w:r>
        <w:rPr>
          <w:b/>
          <w:bCs/>
          <w:lang w:val="en-GB"/>
        </w:rPr>
        <w:t>GRAMME</w:t>
      </w:r>
      <w:r w:rsidR="009C504B">
        <w:rPr>
          <w:b/>
          <w:bCs/>
          <w:lang w:val="en-GB"/>
        </w:rPr>
        <w:t xml:space="preserve"> PROFILE</w:t>
      </w:r>
    </w:p>
    <w:p w14:paraId="593F89CB" w14:textId="77777777" w:rsidR="00A41769" w:rsidRDefault="00A41769" w:rsidP="00A41769">
      <w:pPr>
        <w:pStyle w:val="BodyText"/>
        <w:jc w:val="both"/>
        <w:rPr>
          <w:lang w:val="en-GB"/>
        </w:rPr>
      </w:pPr>
      <w:r>
        <w:rPr>
          <w:b/>
          <w:bCs/>
          <w:lang w:val="en-GB"/>
        </w:rPr>
        <w:t>Country</w:t>
      </w:r>
      <w:r w:rsidRPr="002370C5">
        <w:rPr>
          <w:lang w:val="en-GB"/>
        </w:rPr>
        <w:t>:</w:t>
      </w:r>
      <w:r>
        <w:rPr>
          <w:lang w:val="en-GB"/>
        </w:rPr>
        <w:t xml:space="preserve"> Mozambique</w:t>
      </w:r>
    </w:p>
    <w:p w14:paraId="759628A1" w14:textId="77777777" w:rsidR="00A41769" w:rsidRDefault="00A41769" w:rsidP="00A41769">
      <w:pPr>
        <w:pStyle w:val="BodyText"/>
        <w:jc w:val="both"/>
        <w:rPr>
          <w:lang w:val="en-GB"/>
        </w:rPr>
      </w:pPr>
      <w:r w:rsidRPr="00055BA7">
        <w:rPr>
          <w:b/>
          <w:bCs/>
          <w:lang w:val="en-GB"/>
        </w:rPr>
        <w:t>Geographic coverage</w:t>
      </w:r>
      <w:r>
        <w:rPr>
          <w:lang w:val="en-GB"/>
        </w:rPr>
        <w:t>: country-wide</w:t>
      </w:r>
    </w:p>
    <w:p w14:paraId="1CA19A4F" w14:textId="76B0369B" w:rsidR="00A41769" w:rsidRDefault="00A41769" w:rsidP="00A41769">
      <w:pPr>
        <w:pStyle w:val="BodyText"/>
        <w:jc w:val="both"/>
        <w:rPr>
          <w:lang w:val="en-GB"/>
        </w:rPr>
      </w:pPr>
      <w:r w:rsidRPr="009E3F46">
        <w:rPr>
          <w:b/>
          <w:bCs/>
          <w:lang w:val="en-GB"/>
        </w:rPr>
        <w:t>Pro</w:t>
      </w:r>
      <w:r>
        <w:rPr>
          <w:b/>
          <w:bCs/>
          <w:lang w:val="en-GB"/>
        </w:rPr>
        <w:t>gramme</w:t>
      </w:r>
      <w:r w:rsidRPr="009E3F46">
        <w:rPr>
          <w:b/>
          <w:bCs/>
          <w:lang w:val="en-GB"/>
        </w:rPr>
        <w:t xml:space="preserve"> period</w:t>
      </w:r>
      <w:r>
        <w:rPr>
          <w:lang w:val="en-GB"/>
        </w:rPr>
        <w:t>: (as funded by Phase II/Phase II Extended funds): January 2019 – December 202</w:t>
      </w:r>
      <w:r w:rsidR="00522EAA">
        <w:rPr>
          <w:lang w:val="en-GB"/>
        </w:rPr>
        <w:t>7</w:t>
      </w:r>
    </w:p>
    <w:p w14:paraId="7EA978E0" w14:textId="77777777" w:rsidR="00A41769" w:rsidRDefault="00A41769" w:rsidP="00A41769">
      <w:pPr>
        <w:pStyle w:val="BodyText"/>
        <w:jc w:val="both"/>
        <w:rPr>
          <w:lang w:val="en-GB"/>
        </w:rPr>
      </w:pPr>
      <w:r w:rsidRPr="3CA7CD3E">
        <w:rPr>
          <w:b/>
          <w:bCs/>
          <w:lang w:val="en-GB"/>
        </w:rPr>
        <w:t>Budget</w:t>
      </w:r>
      <w:r w:rsidRPr="3CA7CD3E">
        <w:rPr>
          <w:lang w:val="en-GB"/>
        </w:rPr>
        <w:t>: 750,000</w:t>
      </w:r>
      <w:r>
        <w:rPr>
          <w:lang w:val="en-GB"/>
        </w:rPr>
        <w:t xml:space="preserve"> </w:t>
      </w:r>
      <w:r w:rsidRPr="3CA7CD3E">
        <w:rPr>
          <w:lang w:val="en-GB"/>
        </w:rPr>
        <w:t xml:space="preserve">USD </w:t>
      </w:r>
    </w:p>
    <w:p w14:paraId="46B09A22" w14:textId="77777777" w:rsidR="00A41769" w:rsidRPr="002370C5" w:rsidRDefault="00A41769" w:rsidP="00A41769">
      <w:pPr>
        <w:pStyle w:val="BodyText"/>
        <w:pBdr>
          <w:bottom w:val="single" w:sz="4" w:space="1" w:color="auto"/>
        </w:pBdr>
        <w:jc w:val="both"/>
        <w:rPr>
          <w:sz w:val="2"/>
          <w:szCs w:val="2"/>
          <w:lang w:val="en-GB"/>
        </w:rPr>
      </w:pPr>
    </w:p>
    <w:p w14:paraId="464606A7" w14:textId="77777777" w:rsidR="009E3F46" w:rsidRPr="002370C5" w:rsidRDefault="009E3F46" w:rsidP="009E3F46">
      <w:pPr>
        <w:pStyle w:val="BodyText"/>
        <w:pBdr>
          <w:bottom w:val="single" w:sz="4" w:space="1" w:color="auto"/>
        </w:pBdr>
        <w:rPr>
          <w:sz w:val="2"/>
          <w:szCs w:val="2"/>
          <w:lang w:val="en-GB"/>
        </w:rPr>
      </w:pPr>
    </w:p>
    <w:p w14:paraId="47FA0E35" w14:textId="1AE97631" w:rsidR="002370C5" w:rsidRPr="002370C5" w:rsidRDefault="002370C5" w:rsidP="002370C5">
      <w:pPr>
        <w:pStyle w:val="BodyText"/>
        <w:pBdr>
          <w:bottom w:val="single" w:sz="4" w:space="1" w:color="auto"/>
        </w:pBdr>
        <w:rPr>
          <w:sz w:val="2"/>
          <w:szCs w:val="2"/>
          <w:lang w:val="en-GB"/>
        </w:rPr>
      </w:pPr>
    </w:p>
    <w:p w14:paraId="22FCC2DE" w14:textId="77777777" w:rsidR="002370C5" w:rsidRPr="002370C5" w:rsidRDefault="002370C5" w:rsidP="002370C5">
      <w:pPr>
        <w:pStyle w:val="BodyText"/>
        <w:pBdr>
          <w:bottom w:val="single" w:sz="4" w:space="1" w:color="auto"/>
        </w:pBdr>
        <w:rPr>
          <w:sz w:val="2"/>
          <w:szCs w:val="2"/>
          <w:lang w:val="en-GB"/>
        </w:rPr>
      </w:pPr>
    </w:p>
    <w:p w14:paraId="37723EDA" w14:textId="23A8EA64" w:rsidR="002370C5" w:rsidRPr="002370C5" w:rsidRDefault="002370C5" w:rsidP="002370C5">
      <w:pPr>
        <w:pStyle w:val="BodyText"/>
        <w:rPr>
          <w:lang w:val="en-GB"/>
        </w:rPr>
        <w:sectPr w:rsidR="002370C5" w:rsidRPr="002370C5" w:rsidSect="003340D9">
          <w:headerReference w:type="default" r:id="rId14"/>
          <w:pgSz w:w="11900" w:h="16840" w:code="9"/>
          <w:pgMar w:top="1134" w:right="1418" w:bottom="1134" w:left="1418" w:header="0" w:footer="0" w:gutter="0"/>
          <w:pgNumType w:fmt="lowerRoman" w:start="1"/>
          <w:cols w:space="708"/>
          <w:titlePg/>
          <w:docGrid w:linePitch="299"/>
        </w:sectPr>
      </w:pPr>
    </w:p>
    <w:p w14:paraId="34E20D95" w14:textId="77777777" w:rsidR="0017293C" w:rsidRPr="001854F8" w:rsidRDefault="0017293C" w:rsidP="001854F8">
      <w:pPr>
        <w:pStyle w:val="BodyText"/>
      </w:pPr>
      <w:bookmarkStart w:id="0" w:name="_Toc193262861"/>
    </w:p>
    <w:bookmarkStart w:id="1" w:name="_Toc220508649" w:displacedByCustomXml="next"/>
    <w:sdt>
      <w:sdtPr>
        <w:rPr>
          <w:rFonts w:ascii="Helvetica" w:hAnsi="Helvetica" w:cs="ArialMT"/>
          <w:bCs w:val="0"/>
          <w:color w:val="auto"/>
          <w:kern w:val="0"/>
          <w:sz w:val="22"/>
          <w:szCs w:val="22"/>
        </w:rPr>
        <w:id w:val="-1030182458"/>
        <w:docPartObj>
          <w:docPartGallery w:val="Table of Contents"/>
          <w:docPartUnique/>
        </w:docPartObj>
      </w:sdtPr>
      <w:sdtEndPr>
        <w:rPr>
          <w:rFonts w:ascii="Arial" w:hAnsi="Arial" w:cs="Arial"/>
          <w:b/>
          <w:noProof/>
        </w:rPr>
      </w:sdtEndPr>
      <w:sdtContent>
        <w:p w14:paraId="5F2FE58B" w14:textId="7C486DCA" w:rsidR="009721B3" w:rsidRPr="00643950" w:rsidRDefault="00157C78" w:rsidP="00DE22D5">
          <w:pPr>
            <w:pStyle w:val="Heading1"/>
            <w:numPr>
              <w:ilvl w:val="0"/>
              <w:numId w:val="0"/>
            </w:numPr>
            <w:rPr>
              <w:rStyle w:val="Heading1Char"/>
              <w:rFonts w:eastAsiaTheme="majorEastAsia"/>
            </w:rPr>
          </w:pPr>
          <w:r w:rsidRPr="00643950">
            <w:rPr>
              <w:rStyle w:val="Heading1Char"/>
              <w:rFonts w:eastAsiaTheme="majorEastAsia"/>
            </w:rPr>
            <w:t>Ta</w:t>
          </w:r>
          <w:r w:rsidR="009721B3" w:rsidRPr="00643950">
            <w:rPr>
              <w:rStyle w:val="Heading1Char"/>
              <w:rFonts w:eastAsiaTheme="majorEastAsia"/>
            </w:rPr>
            <w:t>ble of Contents</w:t>
          </w:r>
          <w:bookmarkEnd w:id="1"/>
        </w:p>
        <w:p w14:paraId="567DA6FC" w14:textId="1134F807" w:rsidR="009C63D4" w:rsidRDefault="009721B3">
          <w:pPr>
            <w:pStyle w:val="TOC1"/>
            <w:rPr>
              <w:rFonts w:asciiTheme="minorHAnsi" w:eastAsiaTheme="minorEastAsia" w:hAnsiTheme="minorHAnsi" w:cstheme="minorBidi"/>
              <w:b w:val="0"/>
              <w:bCs w:val="0"/>
              <w:kern w:val="2"/>
              <w:sz w:val="24"/>
              <w:szCs w:val="24"/>
              <w:lang w:bidi="ar-SA"/>
              <w14:ligatures w14:val="standardContextual"/>
            </w:rPr>
          </w:pPr>
          <w:r w:rsidRPr="00592B7F">
            <w:rPr>
              <w:rFonts w:ascii="Arial" w:hAnsi="Arial" w:cs="Arial"/>
              <w:noProof w:val="0"/>
            </w:rPr>
            <w:fldChar w:fldCharType="begin"/>
          </w:r>
          <w:r w:rsidRPr="00592B7F">
            <w:rPr>
              <w:rFonts w:ascii="Arial" w:hAnsi="Arial" w:cs="Arial"/>
            </w:rPr>
            <w:instrText xml:space="preserve"> TOC \o "1-3" \h \z \u </w:instrText>
          </w:r>
          <w:r w:rsidRPr="00592B7F">
            <w:rPr>
              <w:rFonts w:ascii="Arial" w:hAnsi="Arial" w:cs="Arial"/>
              <w:noProof w:val="0"/>
            </w:rPr>
            <w:fldChar w:fldCharType="separate"/>
          </w:r>
          <w:hyperlink w:anchor="_Toc220508649" w:history="1">
            <w:r w:rsidR="009C63D4" w:rsidRPr="00735BB6">
              <w:rPr>
                <w:rStyle w:val="Hyperlink"/>
                <w:rFonts w:eastAsiaTheme="majorEastAsia"/>
              </w:rPr>
              <w:t>Table of Contents</w:t>
            </w:r>
            <w:r w:rsidR="009C63D4">
              <w:rPr>
                <w:webHidden/>
              </w:rPr>
              <w:tab/>
            </w:r>
            <w:r w:rsidR="009C63D4">
              <w:rPr>
                <w:webHidden/>
              </w:rPr>
              <w:fldChar w:fldCharType="begin"/>
            </w:r>
            <w:r w:rsidR="009C63D4">
              <w:rPr>
                <w:webHidden/>
              </w:rPr>
              <w:instrText xml:space="preserve"> PAGEREF _Toc220508649 \h </w:instrText>
            </w:r>
            <w:r w:rsidR="009C63D4">
              <w:rPr>
                <w:webHidden/>
              </w:rPr>
            </w:r>
            <w:r w:rsidR="009C63D4">
              <w:rPr>
                <w:webHidden/>
              </w:rPr>
              <w:fldChar w:fldCharType="separate"/>
            </w:r>
            <w:r w:rsidR="009C63D4">
              <w:rPr>
                <w:webHidden/>
              </w:rPr>
              <w:t>i</w:t>
            </w:r>
            <w:r w:rsidR="009C63D4">
              <w:rPr>
                <w:webHidden/>
              </w:rPr>
              <w:fldChar w:fldCharType="end"/>
            </w:r>
          </w:hyperlink>
        </w:p>
        <w:p w14:paraId="2D7C0443" w14:textId="2234C738" w:rsidR="009C63D4" w:rsidRDefault="009C63D4">
          <w:pPr>
            <w:pStyle w:val="TOC1"/>
            <w:rPr>
              <w:rFonts w:asciiTheme="minorHAnsi" w:eastAsiaTheme="minorEastAsia" w:hAnsiTheme="minorHAnsi" w:cstheme="minorBidi"/>
              <w:b w:val="0"/>
              <w:bCs w:val="0"/>
              <w:kern w:val="2"/>
              <w:sz w:val="24"/>
              <w:szCs w:val="24"/>
              <w:lang w:bidi="ar-SA"/>
              <w14:ligatures w14:val="standardContextual"/>
            </w:rPr>
          </w:pPr>
          <w:hyperlink w:anchor="_Toc220508650" w:history="1">
            <w:r w:rsidRPr="00735BB6">
              <w:rPr>
                <w:rStyle w:val="Hyperlink"/>
              </w:rPr>
              <w:t>Executive summary</w:t>
            </w:r>
            <w:r>
              <w:rPr>
                <w:webHidden/>
              </w:rPr>
              <w:tab/>
            </w:r>
            <w:r>
              <w:rPr>
                <w:webHidden/>
              </w:rPr>
              <w:fldChar w:fldCharType="begin"/>
            </w:r>
            <w:r>
              <w:rPr>
                <w:webHidden/>
              </w:rPr>
              <w:instrText xml:space="preserve"> PAGEREF _Toc220508650 \h </w:instrText>
            </w:r>
            <w:r>
              <w:rPr>
                <w:webHidden/>
              </w:rPr>
            </w:r>
            <w:r>
              <w:rPr>
                <w:webHidden/>
              </w:rPr>
              <w:fldChar w:fldCharType="separate"/>
            </w:r>
            <w:r>
              <w:rPr>
                <w:webHidden/>
              </w:rPr>
              <w:t>ii</w:t>
            </w:r>
            <w:r>
              <w:rPr>
                <w:webHidden/>
              </w:rPr>
              <w:fldChar w:fldCharType="end"/>
            </w:r>
          </w:hyperlink>
        </w:p>
        <w:p w14:paraId="09BC5BB4" w14:textId="619A616E" w:rsidR="009C63D4" w:rsidRDefault="009C63D4">
          <w:pPr>
            <w:pStyle w:val="TOC1"/>
            <w:tabs>
              <w:tab w:val="left" w:pos="660"/>
            </w:tabs>
            <w:rPr>
              <w:rFonts w:asciiTheme="minorHAnsi" w:eastAsiaTheme="minorEastAsia" w:hAnsiTheme="minorHAnsi" w:cstheme="minorBidi"/>
              <w:b w:val="0"/>
              <w:bCs w:val="0"/>
              <w:kern w:val="2"/>
              <w:sz w:val="24"/>
              <w:szCs w:val="24"/>
              <w:lang w:bidi="ar-SA"/>
              <w14:ligatures w14:val="standardContextual"/>
            </w:rPr>
          </w:pPr>
          <w:hyperlink w:anchor="_Toc220508651" w:history="1">
            <w:r w:rsidRPr="00735BB6">
              <w:rPr>
                <w:rStyle w:val="Hyperlink"/>
              </w:rPr>
              <w:t>A.</w:t>
            </w:r>
            <w:r>
              <w:rPr>
                <w:rFonts w:asciiTheme="minorHAnsi" w:eastAsiaTheme="minorEastAsia" w:hAnsiTheme="minorHAnsi" w:cstheme="minorBidi"/>
                <w:b w:val="0"/>
                <w:bCs w:val="0"/>
                <w:kern w:val="2"/>
                <w:sz w:val="24"/>
                <w:szCs w:val="24"/>
                <w:lang w:bidi="ar-SA"/>
                <w14:ligatures w14:val="standardContextual"/>
              </w:rPr>
              <w:tab/>
            </w:r>
            <w:r w:rsidRPr="00735BB6">
              <w:rPr>
                <w:rStyle w:val="Hyperlink"/>
              </w:rPr>
              <w:t>Country factsheet: the country’s biodiversity finance profile and the programming approach</w:t>
            </w:r>
            <w:r>
              <w:rPr>
                <w:webHidden/>
              </w:rPr>
              <w:tab/>
            </w:r>
            <w:r>
              <w:rPr>
                <w:webHidden/>
              </w:rPr>
              <w:fldChar w:fldCharType="begin"/>
            </w:r>
            <w:r>
              <w:rPr>
                <w:webHidden/>
              </w:rPr>
              <w:instrText xml:space="preserve"> PAGEREF _Toc220508651 \h </w:instrText>
            </w:r>
            <w:r>
              <w:rPr>
                <w:webHidden/>
              </w:rPr>
            </w:r>
            <w:r>
              <w:rPr>
                <w:webHidden/>
              </w:rPr>
              <w:fldChar w:fldCharType="separate"/>
            </w:r>
            <w:r>
              <w:rPr>
                <w:webHidden/>
              </w:rPr>
              <w:t>1</w:t>
            </w:r>
            <w:r>
              <w:rPr>
                <w:webHidden/>
              </w:rPr>
              <w:fldChar w:fldCharType="end"/>
            </w:r>
          </w:hyperlink>
        </w:p>
        <w:p w14:paraId="1A16C84F" w14:textId="4C07DFD7" w:rsidR="009C63D4" w:rsidRDefault="009C63D4">
          <w:pPr>
            <w:pStyle w:val="TOC2"/>
            <w:rPr>
              <w:rFonts w:eastAsiaTheme="minorEastAsia" w:cstheme="minorBidi"/>
              <w:b w:val="0"/>
              <w:bCs w:val="0"/>
              <w:noProof/>
              <w:kern w:val="2"/>
              <w:sz w:val="24"/>
              <w:szCs w:val="24"/>
              <w:lang w:bidi="ar-SA"/>
              <w14:ligatures w14:val="standardContextual"/>
            </w:rPr>
          </w:pPr>
          <w:hyperlink w:anchor="_Toc220508652" w:history="1">
            <w:r w:rsidRPr="00735BB6">
              <w:rPr>
                <w:rStyle w:val="Hyperlink"/>
                <w:noProof/>
              </w:rPr>
              <w:t>A.1.</w:t>
            </w:r>
            <w:r>
              <w:rPr>
                <w:rFonts w:eastAsiaTheme="minorEastAsia" w:cstheme="minorBidi"/>
                <w:b w:val="0"/>
                <w:bCs w:val="0"/>
                <w:noProof/>
                <w:kern w:val="2"/>
                <w:sz w:val="24"/>
                <w:szCs w:val="24"/>
                <w:lang w:bidi="ar-SA"/>
                <w14:ligatures w14:val="standardContextual"/>
              </w:rPr>
              <w:tab/>
            </w:r>
            <w:r w:rsidRPr="00735BB6">
              <w:rPr>
                <w:rStyle w:val="Hyperlink"/>
                <w:noProof/>
              </w:rPr>
              <w:t>Biodiversity finance profile</w:t>
            </w:r>
            <w:r>
              <w:rPr>
                <w:noProof/>
                <w:webHidden/>
              </w:rPr>
              <w:tab/>
            </w:r>
            <w:r>
              <w:rPr>
                <w:noProof/>
                <w:webHidden/>
              </w:rPr>
              <w:fldChar w:fldCharType="begin"/>
            </w:r>
            <w:r>
              <w:rPr>
                <w:noProof/>
                <w:webHidden/>
              </w:rPr>
              <w:instrText xml:space="preserve"> PAGEREF _Toc220508652 \h </w:instrText>
            </w:r>
            <w:r>
              <w:rPr>
                <w:noProof/>
                <w:webHidden/>
              </w:rPr>
            </w:r>
            <w:r>
              <w:rPr>
                <w:noProof/>
                <w:webHidden/>
              </w:rPr>
              <w:fldChar w:fldCharType="separate"/>
            </w:r>
            <w:r>
              <w:rPr>
                <w:noProof/>
                <w:webHidden/>
              </w:rPr>
              <w:t>1</w:t>
            </w:r>
            <w:r>
              <w:rPr>
                <w:noProof/>
                <w:webHidden/>
              </w:rPr>
              <w:fldChar w:fldCharType="end"/>
            </w:r>
          </w:hyperlink>
        </w:p>
        <w:p w14:paraId="770F2FD9" w14:textId="0E9F5150" w:rsidR="009C63D4" w:rsidRDefault="009C63D4">
          <w:pPr>
            <w:pStyle w:val="TOC2"/>
            <w:rPr>
              <w:rFonts w:eastAsiaTheme="minorEastAsia" w:cstheme="minorBidi"/>
              <w:b w:val="0"/>
              <w:bCs w:val="0"/>
              <w:noProof/>
              <w:kern w:val="2"/>
              <w:sz w:val="24"/>
              <w:szCs w:val="24"/>
              <w:lang w:bidi="ar-SA"/>
              <w14:ligatures w14:val="standardContextual"/>
            </w:rPr>
          </w:pPr>
          <w:hyperlink w:anchor="_Toc220508653" w:history="1">
            <w:r w:rsidRPr="00735BB6">
              <w:rPr>
                <w:rStyle w:val="Hyperlink"/>
                <w:noProof/>
              </w:rPr>
              <w:t>A.2.</w:t>
            </w:r>
            <w:r>
              <w:rPr>
                <w:rFonts w:eastAsiaTheme="minorEastAsia" w:cstheme="minorBidi"/>
                <w:b w:val="0"/>
                <w:bCs w:val="0"/>
                <w:noProof/>
                <w:kern w:val="2"/>
                <w:sz w:val="24"/>
                <w:szCs w:val="24"/>
                <w:lang w:bidi="ar-SA"/>
                <w14:ligatures w14:val="standardContextual"/>
              </w:rPr>
              <w:tab/>
            </w:r>
            <w:r w:rsidRPr="00735BB6">
              <w:rPr>
                <w:rStyle w:val="Hyperlink"/>
                <w:noProof/>
              </w:rPr>
              <w:t>National implementation context</w:t>
            </w:r>
            <w:r>
              <w:rPr>
                <w:noProof/>
                <w:webHidden/>
              </w:rPr>
              <w:tab/>
            </w:r>
            <w:r>
              <w:rPr>
                <w:noProof/>
                <w:webHidden/>
              </w:rPr>
              <w:fldChar w:fldCharType="begin"/>
            </w:r>
            <w:r>
              <w:rPr>
                <w:noProof/>
                <w:webHidden/>
              </w:rPr>
              <w:instrText xml:space="preserve"> PAGEREF _Toc220508653 \h </w:instrText>
            </w:r>
            <w:r>
              <w:rPr>
                <w:noProof/>
                <w:webHidden/>
              </w:rPr>
            </w:r>
            <w:r>
              <w:rPr>
                <w:noProof/>
                <w:webHidden/>
              </w:rPr>
              <w:fldChar w:fldCharType="separate"/>
            </w:r>
            <w:r>
              <w:rPr>
                <w:noProof/>
                <w:webHidden/>
              </w:rPr>
              <w:t>2</w:t>
            </w:r>
            <w:r>
              <w:rPr>
                <w:noProof/>
                <w:webHidden/>
              </w:rPr>
              <w:fldChar w:fldCharType="end"/>
            </w:r>
          </w:hyperlink>
        </w:p>
        <w:p w14:paraId="1CAB9E08" w14:textId="26C3C14E" w:rsidR="009C63D4" w:rsidRDefault="009C63D4">
          <w:pPr>
            <w:pStyle w:val="TOC1"/>
            <w:tabs>
              <w:tab w:val="left" w:pos="660"/>
            </w:tabs>
            <w:rPr>
              <w:rFonts w:asciiTheme="minorHAnsi" w:eastAsiaTheme="minorEastAsia" w:hAnsiTheme="minorHAnsi" w:cstheme="minorBidi"/>
              <w:b w:val="0"/>
              <w:bCs w:val="0"/>
              <w:kern w:val="2"/>
              <w:sz w:val="24"/>
              <w:szCs w:val="24"/>
              <w:lang w:bidi="ar-SA"/>
              <w14:ligatures w14:val="standardContextual"/>
            </w:rPr>
          </w:pPr>
          <w:hyperlink w:anchor="_Toc220508654" w:history="1">
            <w:r w:rsidRPr="00735BB6">
              <w:rPr>
                <w:rStyle w:val="Hyperlink"/>
              </w:rPr>
              <w:t>B.</w:t>
            </w:r>
            <w:r>
              <w:rPr>
                <w:rFonts w:asciiTheme="minorHAnsi" w:eastAsiaTheme="minorEastAsia" w:hAnsiTheme="minorHAnsi" w:cstheme="minorBidi"/>
                <w:b w:val="0"/>
                <w:bCs w:val="0"/>
                <w:kern w:val="2"/>
                <w:sz w:val="24"/>
                <w:szCs w:val="24"/>
                <w:lang w:bidi="ar-SA"/>
                <w14:ligatures w14:val="standardContextual"/>
              </w:rPr>
              <w:tab/>
            </w:r>
            <w:r w:rsidRPr="00735BB6">
              <w:rPr>
                <w:rStyle w:val="Hyperlink"/>
              </w:rPr>
              <w:t>Overview of key results</w:t>
            </w:r>
            <w:r>
              <w:rPr>
                <w:webHidden/>
              </w:rPr>
              <w:tab/>
            </w:r>
            <w:r>
              <w:rPr>
                <w:webHidden/>
              </w:rPr>
              <w:fldChar w:fldCharType="begin"/>
            </w:r>
            <w:r>
              <w:rPr>
                <w:webHidden/>
              </w:rPr>
              <w:instrText xml:space="preserve"> PAGEREF _Toc220508654 \h </w:instrText>
            </w:r>
            <w:r>
              <w:rPr>
                <w:webHidden/>
              </w:rPr>
            </w:r>
            <w:r>
              <w:rPr>
                <w:webHidden/>
              </w:rPr>
              <w:fldChar w:fldCharType="separate"/>
            </w:r>
            <w:r>
              <w:rPr>
                <w:webHidden/>
              </w:rPr>
              <w:t>4</w:t>
            </w:r>
            <w:r>
              <w:rPr>
                <w:webHidden/>
              </w:rPr>
              <w:fldChar w:fldCharType="end"/>
            </w:r>
          </w:hyperlink>
        </w:p>
        <w:p w14:paraId="7EDA58AB" w14:textId="0A44CB0F" w:rsidR="009C63D4" w:rsidRDefault="009C63D4">
          <w:pPr>
            <w:pStyle w:val="TOC2"/>
            <w:rPr>
              <w:rFonts w:eastAsiaTheme="minorEastAsia" w:cstheme="minorBidi"/>
              <w:b w:val="0"/>
              <w:bCs w:val="0"/>
              <w:noProof/>
              <w:kern w:val="2"/>
              <w:sz w:val="24"/>
              <w:szCs w:val="24"/>
              <w:lang w:bidi="ar-SA"/>
              <w14:ligatures w14:val="standardContextual"/>
            </w:rPr>
          </w:pPr>
          <w:hyperlink w:anchor="_Toc220508655" w:history="1">
            <w:r w:rsidRPr="00735BB6">
              <w:rPr>
                <w:rStyle w:val="Hyperlink"/>
                <w:noProof/>
              </w:rPr>
              <w:t>B.1.</w:t>
            </w:r>
            <w:r>
              <w:rPr>
                <w:rFonts w:eastAsiaTheme="minorEastAsia" w:cstheme="minorBidi"/>
                <w:b w:val="0"/>
                <w:bCs w:val="0"/>
                <w:noProof/>
                <w:kern w:val="2"/>
                <w:sz w:val="24"/>
                <w:szCs w:val="24"/>
                <w:lang w:bidi="ar-SA"/>
                <w14:ligatures w14:val="standardContextual"/>
              </w:rPr>
              <w:tab/>
            </w:r>
            <w:r w:rsidRPr="00735BB6">
              <w:rPr>
                <w:rStyle w:val="Hyperlink"/>
                <w:noProof/>
              </w:rPr>
              <w:t>Implementation of Finance Solutions</w:t>
            </w:r>
            <w:r>
              <w:rPr>
                <w:noProof/>
                <w:webHidden/>
              </w:rPr>
              <w:tab/>
            </w:r>
            <w:r>
              <w:rPr>
                <w:noProof/>
                <w:webHidden/>
              </w:rPr>
              <w:fldChar w:fldCharType="begin"/>
            </w:r>
            <w:r>
              <w:rPr>
                <w:noProof/>
                <w:webHidden/>
              </w:rPr>
              <w:instrText xml:space="preserve"> PAGEREF _Toc220508655 \h </w:instrText>
            </w:r>
            <w:r>
              <w:rPr>
                <w:noProof/>
                <w:webHidden/>
              </w:rPr>
            </w:r>
            <w:r>
              <w:rPr>
                <w:noProof/>
                <w:webHidden/>
              </w:rPr>
              <w:fldChar w:fldCharType="separate"/>
            </w:r>
            <w:r>
              <w:rPr>
                <w:noProof/>
                <w:webHidden/>
              </w:rPr>
              <w:t>4</w:t>
            </w:r>
            <w:r>
              <w:rPr>
                <w:noProof/>
                <w:webHidden/>
              </w:rPr>
              <w:fldChar w:fldCharType="end"/>
            </w:r>
          </w:hyperlink>
        </w:p>
        <w:p w14:paraId="19888811" w14:textId="7832CE55" w:rsidR="009C63D4" w:rsidRDefault="009C63D4">
          <w:pPr>
            <w:pStyle w:val="TOC3"/>
            <w:tabs>
              <w:tab w:val="left" w:pos="1320"/>
              <w:tab w:val="right" w:leader="dot" w:pos="9054"/>
            </w:tabs>
            <w:rPr>
              <w:rFonts w:eastAsiaTheme="minorEastAsia" w:cstheme="minorBidi"/>
              <w:noProof/>
              <w:kern w:val="2"/>
              <w:sz w:val="24"/>
              <w:szCs w:val="24"/>
              <w:lang w:bidi="ar-SA"/>
              <w14:ligatures w14:val="standardContextual"/>
            </w:rPr>
          </w:pPr>
          <w:hyperlink w:anchor="_Toc220508656" w:history="1">
            <w:r w:rsidRPr="00735BB6">
              <w:rPr>
                <w:rStyle w:val="Hyperlink"/>
                <w:noProof/>
              </w:rPr>
              <w:t>B.1.1.</w:t>
            </w:r>
            <w:r>
              <w:rPr>
                <w:rFonts w:eastAsiaTheme="minorEastAsia" w:cstheme="minorBidi"/>
                <w:noProof/>
                <w:kern w:val="2"/>
                <w:sz w:val="24"/>
                <w:szCs w:val="24"/>
                <w:lang w:bidi="ar-SA"/>
                <w14:ligatures w14:val="standardContextual"/>
              </w:rPr>
              <w:tab/>
            </w:r>
            <w:r w:rsidRPr="00735BB6">
              <w:rPr>
                <w:rStyle w:val="Hyperlink"/>
                <w:noProof/>
              </w:rPr>
              <w:t>Biodiversity Offsets</w:t>
            </w:r>
            <w:r>
              <w:rPr>
                <w:noProof/>
                <w:webHidden/>
              </w:rPr>
              <w:tab/>
            </w:r>
            <w:r>
              <w:rPr>
                <w:noProof/>
                <w:webHidden/>
              </w:rPr>
              <w:fldChar w:fldCharType="begin"/>
            </w:r>
            <w:r>
              <w:rPr>
                <w:noProof/>
                <w:webHidden/>
              </w:rPr>
              <w:instrText xml:space="preserve"> PAGEREF _Toc220508656 \h </w:instrText>
            </w:r>
            <w:r>
              <w:rPr>
                <w:noProof/>
                <w:webHidden/>
              </w:rPr>
            </w:r>
            <w:r>
              <w:rPr>
                <w:noProof/>
                <w:webHidden/>
              </w:rPr>
              <w:fldChar w:fldCharType="separate"/>
            </w:r>
            <w:r>
              <w:rPr>
                <w:noProof/>
                <w:webHidden/>
              </w:rPr>
              <w:t>4</w:t>
            </w:r>
            <w:r>
              <w:rPr>
                <w:noProof/>
                <w:webHidden/>
              </w:rPr>
              <w:fldChar w:fldCharType="end"/>
            </w:r>
          </w:hyperlink>
        </w:p>
        <w:p w14:paraId="25D8B60A" w14:textId="59885D57" w:rsidR="009C63D4" w:rsidRDefault="009C63D4">
          <w:pPr>
            <w:pStyle w:val="TOC3"/>
            <w:tabs>
              <w:tab w:val="left" w:pos="1320"/>
              <w:tab w:val="right" w:leader="dot" w:pos="9054"/>
            </w:tabs>
            <w:rPr>
              <w:rFonts w:eastAsiaTheme="minorEastAsia" w:cstheme="minorBidi"/>
              <w:noProof/>
              <w:kern w:val="2"/>
              <w:sz w:val="24"/>
              <w:szCs w:val="24"/>
              <w:lang w:bidi="ar-SA"/>
              <w14:ligatures w14:val="standardContextual"/>
            </w:rPr>
          </w:pPr>
          <w:hyperlink w:anchor="_Toc220508657" w:history="1">
            <w:r w:rsidRPr="00735BB6">
              <w:rPr>
                <w:rStyle w:val="Hyperlink"/>
                <w:noProof/>
              </w:rPr>
              <w:t>B.1.2.</w:t>
            </w:r>
            <w:r>
              <w:rPr>
                <w:rFonts w:eastAsiaTheme="minorEastAsia" w:cstheme="minorBidi"/>
                <w:noProof/>
                <w:kern w:val="2"/>
                <w:sz w:val="24"/>
                <w:szCs w:val="24"/>
                <w:lang w:bidi="ar-SA"/>
                <w14:ligatures w14:val="standardContextual"/>
              </w:rPr>
              <w:tab/>
            </w:r>
            <w:r w:rsidRPr="00735BB6">
              <w:rPr>
                <w:rStyle w:val="Hyperlink"/>
                <w:noProof/>
              </w:rPr>
              <w:t>Results-Based Budgeting and Improved Resources Mobilization</w:t>
            </w:r>
            <w:r>
              <w:rPr>
                <w:noProof/>
                <w:webHidden/>
              </w:rPr>
              <w:tab/>
            </w:r>
            <w:r>
              <w:rPr>
                <w:noProof/>
                <w:webHidden/>
              </w:rPr>
              <w:fldChar w:fldCharType="begin"/>
            </w:r>
            <w:r>
              <w:rPr>
                <w:noProof/>
                <w:webHidden/>
              </w:rPr>
              <w:instrText xml:space="preserve"> PAGEREF _Toc220508657 \h </w:instrText>
            </w:r>
            <w:r>
              <w:rPr>
                <w:noProof/>
                <w:webHidden/>
              </w:rPr>
            </w:r>
            <w:r>
              <w:rPr>
                <w:noProof/>
                <w:webHidden/>
              </w:rPr>
              <w:fldChar w:fldCharType="separate"/>
            </w:r>
            <w:r>
              <w:rPr>
                <w:noProof/>
                <w:webHidden/>
              </w:rPr>
              <w:t>9</w:t>
            </w:r>
            <w:r>
              <w:rPr>
                <w:noProof/>
                <w:webHidden/>
              </w:rPr>
              <w:fldChar w:fldCharType="end"/>
            </w:r>
          </w:hyperlink>
        </w:p>
        <w:p w14:paraId="05CC6A83" w14:textId="28BA6E86" w:rsidR="009C63D4" w:rsidRDefault="009C63D4">
          <w:pPr>
            <w:pStyle w:val="TOC3"/>
            <w:tabs>
              <w:tab w:val="left" w:pos="1320"/>
              <w:tab w:val="right" w:leader="dot" w:pos="9054"/>
            </w:tabs>
            <w:rPr>
              <w:rFonts w:eastAsiaTheme="minorEastAsia" w:cstheme="minorBidi"/>
              <w:noProof/>
              <w:kern w:val="2"/>
              <w:sz w:val="24"/>
              <w:szCs w:val="24"/>
              <w:lang w:bidi="ar-SA"/>
              <w14:ligatures w14:val="standardContextual"/>
            </w:rPr>
          </w:pPr>
          <w:hyperlink w:anchor="_Toc220508658" w:history="1">
            <w:r w:rsidRPr="00735BB6">
              <w:rPr>
                <w:rStyle w:val="Hyperlink"/>
                <w:noProof/>
              </w:rPr>
              <w:t>B.1.3.</w:t>
            </w:r>
            <w:r>
              <w:rPr>
                <w:rFonts w:eastAsiaTheme="minorEastAsia" w:cstheme="minorBidi"/>
                <w:noProof/>
                <w:kern w:val="2"/>
                <w:sz w:val="24"/>
                <w:szCs w:val="24"/>
                <w:lang w:bidi="ar-SA"/>
                <w14:ligatures w14:val="standardContextual"/>
              </w:rPr>
              <w:tab/>
            </w:r>
            <w:r w:rsidRPr="00735BB6">
              <w:rPr>
                <w:rStyle w:val="Hyperlink"/>
                <w:noProof/>
              </w:rPr>
              <w:t>Insurance Tools for Mangrove Protection in Coastal Areas</w:t>
            </w:r>
            <w:r>
              <w:rPr>
                <w:noProof/>
                <w:webHidden/>
              </w:rPr>
              <w:tab/>
            </w:r>
            <w:r>
              <w:rPr>
                <w:noProof/>
                <w:webHidden/>
              </w:rPr>
              <w:fldChar w:fldCharType="begin"/>
            </w:r>
            <w:r>
              <w:rPr>
                <w:noProof/>
                <w:webHidden/>
              </w:rPr>
              <w:instrText xml:space="preserve"> PAGEREF _Toc220508658 \h </w:instrText>
            </w:r>
            <w:r>
              <w:rPr>
                <w:noProof/>
                <w:webHidden/>
              </w:rPr>
            </w:r>
            <w:r>
              <w:rPr>
                <w:noProof/>
                <w:webHidden/>
              </w:rPr>
              <w:fldChar w:fldCharType="separate"/>
            </w:r>
            <w:r>
              <w:rPr>
                <w:noProof/>
                <w:webHidden/>
              </w:rPr>
              <w:t>12</w:t>
            </w:r>
            <w:r>
              <w:rPr>
                <w:noProof/>
                <w:webHidden/>
              </w:rPr>
              <w:fldChar w:fldCharType="end"/>
            </w:r>
          </w:hyperlink>
        </w:p>
        <w:p w14:paraId="0E1EE501" w14:textId="087A7A12" w:rsidR="009C63D4" w:rsidRDefault="009C63D4">
          <w:pPr>
            <w:pStyle w:val="TOC1"/>
            <w:tabs>
              <w:tab w:val="left" w:pos="660"/>
            </w:tabs>
            <w:rPr>
              <w:rFonts w:asciiTheme="minorHAnsi" w:eastAsiaTheme="minorEastAsia" w:hAnsiTheme="minorHAnsi" w:cstheme="minorBidi"/>
              <w:b w:val="0"/>
              <w:bCs w:val="0"/>
              <w:kern w:val="2"/>
              <w:sz w:val="24"/>
              <w:szCs w:val="24"/>
              <w:lang w:bidi="ar-SA"/>
              <w14:ligatures w14:val="standardContextual"/>
            </w:rPr>
          </w:pPr>
          <w:hyperlink w:anchor="_Toc220508659" w:history="1">
            <w:r w:rsidRPr="00735BB6">
              <w:rPr>
                <w:rStyle w:val="Hyperlink"/>
              </w:rPr>
              <w:t>C.</w:t>
            </w:r>
            <w:r>
              <w:rPr>
                <w:rFonts w:asciiTheme="minorHAnsi" w:eastAsiaTheme="minorEastAsia" w:hAnsiTheme="minorHAnsi" w:cstheme="minorBidi"/>
                <w:b w:val="0"/>
                <w:bCs w:val="0"/>
                <w:kern w:val="2"/>
                <w:sz w:val="24"/>
                <w:szCs w:val="24"/>
                <w:lang w:bidi="ar-SA"/>
                <w14:ligatures w14:val="standardContextual"/>
              </w:rPr>
              <w:tab/>
            </w:r>
            <w:r w:rsidRPr="00735BB6">
              <w:rPr>
                <w:rStyle w:val="Hyperlink"/>
              </w:rPr>
              <w:t>Social inclusion stories</w:t>
            </w:r>
            <w:r>
              <w:rPr>
                <w:webHidden/>
              </w:rPr>
              <w:tab/>
            </w:r>
            <w:r>
              <w:rPr>
                <w:webHidden/>
              </w:rPr>
              <w:fldChar w:fldCharType="begin"/>
            </w:r>
            <w:r>
              <w:rPr>
                <w:webHidden/>
              </w:rPr>
              <w:instrText xml:space="preserve"> PAGEREF _Toc220508659 \h </w:instrText>
            </w:r>
            <w:r>
              <w:rPr>
                <w:webHidden/>
              </w:rPr>
            </w:r>
            <w:r>
              <w:rPr>
                <w:webHidden/>
              </w:rPr>
              <w:fldChar w:fldCharType="separate"/>
            </w:r>
            <w:r>
              <w:rPr>
                <w:webHidden/>
              </w:rPr>
              <w:t>13</w:t>
            </w:r>
            <w:r>
              <w:rPr>
                <w:webHidden/>
              </w:rPr>
              <w:fldChar w:fldCharType="end"/>
            </w:r>
          </w:hyperlink>
        </w:p>
        <w:p w14:paraId="524420CB" w14:textId="533BE0AB" w:rsidR="009C63D4" w:rsidRDefault="009C63D4">
          <w:pPr>
            <w:pStyle w:val="TOC1"/>
            <w:tabs>
              <w:tab w:val="left" w:pos="660"/>
            </w:tabs>
            <w:rPr>
              <w:rFonts w:asciiTheme="minorHAnsi" w:eastAsiaTheme="minorEastAsia" w:hAnsiTheme="minorHAnsi" w:cstheme="minorBidi"/>
              <w:b w:val="0"/>
              <w:bCs w:val="0"/>
              <w:kern w:val="2"/>
              <w:sz w:val="24"/>
              <w:szCs w:val="24"/>
              <w:lang w:bidi="ar-SA"/>
              <w14:ligatures w14:val="standardContextual"/>
            </w:rPr>
          </w:pPr>
          <w:hyperlink w:anchor="_Toc220508660" w:history="1">
            <w:r w:rsidRPr="00735BB6">
              <w:rPr>
                <w:rStyle w:val="Hyperlink"/>
              </w:rPr>
              <w:t>D.</w:t>
            </w:r>
            <w:r>
              <w:rPr>
                <w:rFonts w:asciiTheme="minorHAnsi" w:eastAsiaTheme="minorEastAsia" w:hAnsiTheme="minorHAnsi" w:cstheme="minorBidi"/>
                <w:b w:val="0"/>
                <w:bCs w:val="0"/>
                <w:kern w:val="2"/>
                <w:sz w:val="24"/>
                <w:szCs w:val="24"/>
                <w:lang w:bidi="ar-SA"/>
                <w14:ligatures w14:val="standardContextual"/>
              </w:rPr>
              <w:tab/>
            </w:r>
            <w:r w:rsidRPr="00735BB6">
              <w:rPr>
                <w:rStyle w:val="Hyperlink"/>
              </w:rPr>
              <w:t>Lessons learned and adaptive measures:</w:t>
            </w:r>
            <w:r>
              <w:rPr>
                <w:webHidden/>
              </w:rPr>
              <w:tab/>
            </w:r>
            <w:r>
              <w:rPr>
                <w:webHidden/>
              </w:rPr>
              <w:fldChar w:fldCharType="begin"/>
            </w:r>
            <w:r>
              <w:rPr>
                <w:webHidden/>
              </w:rPr>
              <w:instrText xml:space="preserve"> PAGEREF _Toc220508660 \h </w:instrText>
            </w:r>
            <w:r>
              <w:rPr>
                <w:webHidden/>
              </w:rPr>
            </w:r>
            <w:r>
              <w:rPr>
                <w:webHidden/>
              </w:rPr>
              <w:fldChar w:fldCharType="separate"/>
            </w:r>
            <w:r>
              <w:rPr>
                <w:webHidden/>
              </w:rPr>
              <w:t>14</w:t>
            </w:r>
            <w:r>
              <w:rPr>
                <w:webHidden/>
              </w:rPr>
              <w:fldChar w:fldCharType="end"/>
            </w:r>
          </w:hyperlink>
        </w:p>
        <w:p w14:paraId="1AAAE5E3" w14:textId="5C36E788" w:rsidR="009C63D4" w:rsidRDefault="009C63D4">
          <w:pPr>
            <w:pStyle w:val="TOC1"/>
            <w:tabs>
              <w:tab w:val="left" w:pos="660"/>
            </w:tabs>
            <w:rPr>
              <w:rFonts w:asciiTheme="minorHAnsi" w:eastAsiaTheme="minorEastAsia" w:hAnsiTheme="minorHAnsi" w:cstheme="minorBidi"/>
              <w:b w:val="0"/>
              <w:bCs w:val="0"/>
              <w:kern w:val="2"/>
              <w:sz w:val="24"/>
              <w:szCs w:val="24"/>
              <w:lang w:bidi="ar-SA"/>
              <w14:ligatures w14:val="standardContextual"/>
            </w:rPr>
          </w:pPr>
          <w:hyperlink w:anchor="_Toc220508661" w:history="1">
            <w:r w:rsidRPr="00735BB6">
              <w:rPr>
                <w:rStyle w:val="Hyperlink"/>
              </w:rPr>
              <w:t>E.</w:t>
            </w:r>
            <w:r>
              <w:rPr>
                <w:rFonts w:asciiTheme="minorHAnsi" w:eastAsiaTheme="minorEastAsia" w:hAnsiTheme="minorHAnsi" w:cstheme="minorBidi"/>
                <w:b w:val="0"/>
                <w:bCs w:val="0"/>
                <w:kern w:val="2"/>
                <w:sz w:val="24"/>
                <w:szCs w:val="24"/>
                <w:lang w:bidi="ar-SA"/>
                <w14:ligatures w14:val="standardContextual"/>
              </w:rPr>
              <w:tab/>
            </w:r>
            <w:r w:rsidRPr="00735BB6">
              <w:rPr>
                <w:rStyle w:val="Hyperlink"/>
              </w:rPr>
              <w:t>Risks</w:t>
            </w:r>
            <w:r>
              <w:rPr>
                <w:webHidden/>
              </w:rPr>
              <w:tab/>
            </w:r>
            <w:r>
              <w:rPr>
                <w:webHidden/>
              </w:rPr>
              <w:fldChar w:fldCharType="begin"/>
            </w:r>
            <w:r>
              <w:rPr>
                <w:webHidden/>
              </w:rPr>
              <w:instrText xml:space="preserve"> PAGEREF _Toc220508661 \h </w:instrText>
            </w:r>
            <w:r>
              <w:rPr>
                <w:webHidden/>
              </w:rPr>
            </w:r>
            <w:r>
              <w:rPr>
                <w:webHidden/>
              </w:rPr>
              <w:fldChar w:fldCharType="separate"/>
            </w:r>
            <w:r>
              <w:rPr>
                <w:webHidden/>
              </w:rPr>
              <w:t>16</w:t>
            </w:r>
            <w:r>
              <w:rPr>
                <w:webHidden/>
              </w:rPr>
              <w:fldChar w:fldCharType="end"/>
            </w:r>
          </w:hyperlink>
        </w:p>
        <w:p w14:paraId="2941FCA6" w14:textId="2CED37EE" w:rsidR="009C63D4" w:rsidRDefault="009C63D4">
          <w:pPr>
            <w:pStyle w:val="TOC2"/>
            <w:rPr>
              <w:rFonts w:eastAsiaTheme="minorEastAsia" w:cstheme="minorBidi"/>
              <w:b w:val="0"/>
              <w:bCs w:val="0"/>
              <w:noProof/>
              <w:kern w:val="2"/>
              <w:sz w:val="24"/>
              <w:szCs w:val="24"/>
              <w:lang w:bidi="ar-SA"/>
              <w14:ligatures w14:val="standardContextual"/>
            </w:rPr>
          </w:pPr>
          <w:hyperlink w:anchor="_Toc220508662" w:history="1">
            <w:r w:rsidRPr="00735BB6">
              <w:rPr>
                <w:rStyle w:val="Hyperlink"/>
                <w:noProof/>
              </w:rPr>
              <w:t>E.1.</w:t>
            </w:r>
            <w:r>
              <w:rPr>
                <w:rFonts w:eastAsiaTheme="minorEastAsia" w:cstheme="minorBidi"/>
                <w:b w:val="0"/>
                <w:bCs w:val="0"/>
                <w:noProof/>
                <w:kern w:val="2"/>
                <w:sz w:val="24"/>
                <w:szCs w:val="24"/>
                <w:lang w:bidi="ar-SA"/>
                <w14:ligatures w14:val="standardContextual"/>
              </w:rPr>
              <w:tab/>
            </w:r>
            <w:r w:rsidRPr="00735BB6">
              <w:rPr>
                <w:rStyle w:val="Hyperlink"/>
                <w:noProof/>
              </w:rPr>
              <w:t xml:space="preserve">Programmatic risks (risks </w:t>
            </w:r>
            <w:r w:rsidRPr="00735BB6">
              <w:rPr>
                <w:rStyle w:val="Hyperlink"/>
                <w:i/>
                <w:iCs/>
                <w:noProof/>
              </w:rPr>
              <w:t>to</w:t>
            </w:r>
            <w:r w:rsidRPr="00735BB6">
              <w:rPr>
                <w:rStyle w:val="Hyperlink"/>
                <w:noProof/>
              </w:rPr>
              <w:t xml:space="preserve"> the programme)</w:t>
            </w:r>
            <w:r>
              <w:rPr>
                <w:noProof/>
                <w:webHidden/>
              </w:rPr>
              <w:tab/>
            </w:r>
            <w:r>
              <w:rPr>
                <w:noProof/>
                <w:webHidden/>
              </w:rPr>
              <w:fldChar w:fldCharType="begin"/>
            </w:r>
            <w:r>
              <w:rPr>
                <w:noProof/>
                <w:webHidden/>
              </w:rPr>
              <w:instrText xml:space="preserve"> PAGEREF _Toc220508662 \h </w:instrText>
            </w:r>
            <w:r>
              <w:rPr>
                <w:noProof/>
                <w:webHidden/>
              </w:rPr>
            </w:r>
            <w:r>
              <w:rPr>
                <w:noProof/>
                <w:webHidden/>
              </w:rPr>
              <w:fldChar w:fldCharType="separate"/>
            </w:r>
            <w:r>
              <w:rPr>
                <w:noProof/>
                <w:webHidden/>
              </w:rPr>
              <w:t>16</w:t>
            </w:r>
            <w:r>
              <w:rPr>
                <w:noProof/>
                <w:webHidden/>
              </w:rPr>
              <w:fldChar w:fldCharType="end"/>
            </w:r>
          </w:hyperlink>
        </w:p>
        <w:p w14:paraId="63863535" w14:textId="20CF5746" w:rsidR="009C63D4" w:rsidRDefault="009C63D4">
          <w:pPr>
            <w:pStyle w:val="TOC2"/>
            <w:rPr>
              <w:rFonts w:eastAsiaTheme="minorEastAsia" w:cstheme="minorBidi"/>
              <w:b w:val="0"/>
              <w:bCs w:val="0"/>
              <w:noProof/>
              <w:kern w:val="2"/>
              <w:sz w:val="24"/>
              <w:szCs w:val="24"/>
              <w:lang w:bidi="ar-SA"/>
              <w14:ligatures w14:val="standardContextual"/>
            </w:rPr>
          </w:pPr>
          <w:hyperlink w:anchor="_Toc220508663" w:history="1">
            <w:r w:rsidRPr="00735BB6">
              <w:rPr>
                <w:rStyle w:val="Hyperlink"/>
                <w:noProof/>
              </w:rPr>
              <w:t>E.2.</w:t>
            </w:r>
            <w:r>
              <w:rPr>
                <w:rFonts w:eastAsiaTheme="minorEastAsia" w:cstheme="minorBidi"/>
                <w:b w:val="0"/>
                <w:bCs w:val="0"/>
                <w:noProof/>
                <w:kern w:val="2"/>
                <w:sz w:val="24"/>
                <w:szCs w:val="24"/>
                <w:lang w:bidi="ar-SA"/>
                <w14:ligatures w14:val="standardContextual"/>
              </w:rPr>
              <w:tab/>
            </w:r>
            <w:r w:rsidRPr="00735BB6">
              <w:rPr>
                <w:rStyle w:val="Hyperlink"/>
                <w:noProof/>
              </w:rPr>
              <w:t>Social and environmental risks (</w:t>
            </w:r>
            <w:r w:rsidRPr="00735BB6">
              <w:rPr>
                <w:rStyle w:val="Hyperlink"/>
                <w:i/>
                <w:iCs/>
                <w:noProof/>
              </w:rPr>
              <w:t>of</w:t>
            </w:r>
            <w:r w:rsidRPr="00735BB6">
              <w:rPr>
                <w:rStyle w:val="Hyperlink"/>
                <w:noProof/>
              </w:rPr>
              <w:t xml:space="preserve"> the programme)</w:t>
            </w:r>
            <w:r>
              <w:rPr>
                <w:noProof/>
                <w:webHidden/>
              </w:rPr>
              <w:tab/>
            </w:r>
            <w:r>
              <w:rPr>
                <w:noProof/>
                <w:webHidden/>
              </w:rPr>
              <w:fldChar w:fldCharType="begin"/>
            </w:r>
            <w:r>
              <w:rPr>
                <w:noProof/>
                <w:webHidden/>
              </w:rPr>
              <w:instrText xml:space="preserve"> PAGEREF _Toc220508663 \h </w:instrText>
            </w:r>
            <w:r>
              <w:rPr>
                <w:noProof/>
                <w:webHidden/>
              </w:rPr>
            </w:r>
            <w:r>
              <w:rPr>
                <w:noProof/>
                <w:webHidden/>
              </w:rPr>
              <w:fldChar w:fldCharType="separate"/>
            </w:r>
            <w:r>
              <w:rPr>
                <w:noProof/>
                <w:webHidden/>
              </w:rPr>
              <w:t>20</w:t>
            </w:r>
            <w:r>
              <w:rPr>
                <w:noProof/>
                <w:webHidden/>
              </w:rPr>
              <w:fldChar w:fldCharType="end"/>
            </w:r>
          </w:hyperlink>
        </w:p>
        <w:p w14:paraId="2EB42858" w14:textId="27BBBBAA" w:rsidR="009C63D4" w:rsidRDefault="009C63D4">
          <w:pPr>
            <w:pStyle w:val="TOC1"/>
            <w:rPr>
              <w:rFonts w:asciiTheme="minorHAnsi" w:eastAsiaTheme="minorEastAsia" w:hAnsiTheme="minorHAnsi" w:cstheme="minorBidi"/>
              <w:b w:val="0"/>
              <w:bCs w:val="0"/>
              <w:kern w:val="2"/>
              <w:sz w:val="24"/>
              <w:szCs w:val="24"/>
              <w:lang w:bidi="ar-SA"/>
              <w14:ligatures w14:val="standardContextual"/>
            </w:rPr>
          </w:pPr>
          <w:hyperlink w:anchor="_Toc220508664" w:history="1">
            <w:r w:rsidRPr="00735BB6">
              <w:rPr>
                <w:rStyle w:val="Hyperlink"/>
              </w:rPr>
              <w:t>List of annexes and related notes</w:t>
            </w:r>
            <w:r>
              <w:rPr>
                <w:webHidden/>
              </w:rPr>
              <w:tab/>
            </w:r>
            <w:r>
              <w:rPr>
                <w:webHidden/>
              </w:rPr>
              <w:fldChar w:fldCharType="begin"/>
            </w:r>
            <w:r>
              <w:rPr>
                <w:webHidden/>
              </w:rPr>
              <w:instrText xml:space="preserve"> PAGEREF _Toc220508664 \h </w:instrText>
            </w:r>
            <w:r>
              <w:rPr>
                <w:webHidden/>
              </w:rPr>
            </w:r>
            <w:r>
              <w:rPr>
                <w:webHidden/>
              </w:rPr>
              <w:fldChar w:fldCharType="separate"/>
            </w:r>
            <w:r>
              <w:rPr>
                <w:webHidden/>
              </w:rPr>
              <w:t>21</w:t>
            </w:r>
            <w:r>
              <w:rPr>
                <w:webHidden/>
              </w:rPr>
              <w:fldChar w:fldCharType="end"/>
            </w:r>
          </w:hyperlink>
        </w:p>
        <w:p w14:paraId="507C75A2" w14:textId="756440F4" w:rsidR="009C63D4" w:rsidRDefault="009C63D4">
          <w:pPr>
            <w:pStyle w:val="TOC2"/>
            <w:rPr>
              <w:rFonts w:eastAsiaTheme="minorEastAsia" w:cstheme="minorBidi"/>
              <w:b w:val="0"/>
              <w:bCs w:val="0"/>
              <w:noProof/>
              <w:kern w:val="2"/>
              <w:sz w:val="24"/>
              <w:szCs w:val="24"/>
              <w:lang w:bidi="ar-SA"/>
              <w14:ligatures w14:val="standardContextual"/>
            </w:rPr>
          </w:pPr>
          <w:hyperlink w:anchor="_Toc220508665" w:history="1">
            <w:r w:rsidRPr="00735BB6">
              <w:rPr>
                <w:rStyle w:val="Hyperlink"/>
                <w:noProof/>
              </w:rPr>
              <w:t>Annex 1: Indicator Tracking Table (in Excel)</w:t>
            </w:r>
            <w:r>
              <w:rPr>
                <w:noProof/>
                <w:webHidden/>
              </w:rPr>
              <w:tab/>
            </w:r>
            <w:r>
              <w:rPr>
                <w:noProof/>
                <w:webHidden/>
              </w:rPr>
              <w:fldChar w:fldCharType="begin"/>
            </w:r>
            <w:r>
              <w:rPr>
                <w:noProof/>
                <w:webHidden/>
              </w:rPr>
              <w:instrText xml:space="preserve"> PAGEREF _Toc220508665 \h </w:instrText>
            </w:r>
            <w:r>
              <w:rPr>
                <w:noProof/>
                <w:webHidden/>
              </w:rPr>
            </w:r>
            <w:r>
              <w:rPr>
                <w:noProof/>
                <w:webHidden/>
              </w:rPr>
              <w:fldChar w:fldCharType="separate"/>
            </w:r>
            <w:r>
              <w:rPr>
                <w:noProof/>
                <w:webHidden/>
              </w:rPr>
              <w:t>21</w:t>
            </w:r>
            <w:r>
              <w:rPr>
                <w:noProof/>
                <w:webHidden/>
              </w:rPr>
              <w:fldChar w:fldCharType="end"/>
            </w:r>
          </w:hyperlink>
        </w:p>
        <w:p w14:paraId="4DBE3D6B" w14:textId="51B9B47F" w:rsidR="009721B3" w:rsidRPr="00592B7F" w:rsidRDefault="009721B3">
          <w:pPr>
            <w:rPr>
              <w:rFonts w:ascii="Arial" w:hAnsi="Arial" w:cs="Arial"/>
            </w:rPr>
          </w:pPr>
          <w:r w:rsidRPr="00592B7F">
            <w:rPr>
              <w:rFonts w:ascii="Arial" w:hAnsi="Arial" w:cs="Arial"/>
              <w:b/>
              <w:bCs/>
              <w:noProof/>
            </w:rPr>
            <w:fldChar w:fldCharType="end"/>
          </w:r>
        </w:p>
      </w:sdtContent>
    </w:sdt>
    <w:p w14:paraId="1CC86058" w14:textId="1AC3B6C5" w:rsidR="0017293C" w:rsidRDefault="005B6BF5" w:rsidP="00BB1DA3">
      <w:pPr>
        <w:pStyle w:val="Heading1"/>
        <w:numPr>
          <w:ilvl w:val="0"/>
          <w:numId w:val="0"/>
        </w:numPr>
        <w:ind w:left="709"/>
      </w:pPr>
      <w:bookmarkStart w:id="2" w:name="_Toc193448574"/>
      <w:bookmarkStart w:id="3" w:name="_Toc193526973"/>
      <w:bookmarkStart w:id="4" w:name="_Toc193527080"/>
      <w:bookmarkStart w:id="5" w:name="_Toc320869583"/>
      <w:bookmarkStart w:id="6" w:name="_Toc320886205"/>
      <w:bookmarkStart w:id="7" w:name="_Toc325019112"/>
      <w:r w:rsidRPr="001854F8">
        <w:br w:type="page"/>
      </w:r>
      <w:bookmarkStart w:id="8" w:name="_Toc339531581"/>
      <w:bookmarkStart w:id="9" w:name="_Toc340564868"/>
      <w:bookmarkStart w:id="10" w:name="_Toc220508650"/>
      <w:r w:rsidR="00811D16" w:rsidRPr="001854F8">
        <w:t xml:space="preserve">Executive </w:t>
      </w:r>
      <w:r w:rsidR="00A92EB1">
        <w:t>s</w:t>
      </w:r>
      <w:r w:rsidR="00811D16" w:rsidRPr="001854F8">
        <w:t>ummary</w:t>
      </w:r>
      <w:bookmarkEnd w:id="2"/>
      <w:bookmarkEnd w:id="3"/>
      <w:bookmarkEnd w:id="4"/>
      <w:bookmarkEnd w:id="5"/>
      <w:bookmarkEnd w:id="6"/>
      <w:bookmarkEnd w:id="7"/>
      <w:bookmarkEnd w:id="8"/>
      <w:bookmarkEnd w:id="9"/>
      <w:bookmarkEnd w:id="10"/>
    </w:p>
    <w:p w14:paraId="0BBDD227" w14:textId="77777777" w:rsidR="00347099" w:rsidRDefault="00347099" w:rsidP="00347099">
      <w:pPr>
        <w:pStyle w:val="BodyText"/>
        <w:jc w:val="both"/>
        <w:rPr>
          <w:rFonts w:eastAsia="Arial"/>
          <w:color w:val="000000"/>
        </w:rPr>
      </w:pPr>
      <w:r w:rsidRPr="3C051D6E">
        <w:rPr>
          <w:rFonts w:eastAsia="Arial"/>
          <w:color w:val="000000"/>
        </w:rPr>
        <w:t xml:space="preserve">Mozambique is </w:t>
      </w:r>
      <w:r>
        <w:rPr>
          <w:rFonts w:eastAsia="Arial"/>
          <w:color w:val="000000"/>
        </w:rPr>
        <w:t>an</w:t>
      </w:r>
      <w:r w:rsidRPr="3C051D6E">
        <w:rPr>
          <w:rFonts w:eastAsia="Arial"/>
          <w:color w:val="000000"/>
        </w:rPr>
        <w:t xml:space="preserve"> implementing count</w:t>
      </w:r>
      <w:r>
        <w:rPr>
          <w:rFonts w:eastAsia="Arial"/>
          <w:color w:val="000000"/>
        </w:rPr>
        <w:t>ry</w:t>
      </w:r>
      <w:r w:rsidRPr="3C051D6E">
        <w:rPr>
          <w:rFonts w:eastAsia="Arial"/>
          <w:color w:val="000000"/>
        </w:rPr>
        <w:t xml:space="preserve"> </w:t>
      </w:r>
      <w:r>
        <w:rPr>
          <w:rFonts w:eastAsia="Arial"/>
          <w:color w:val="000000"/>
        </w:rPr>
        <w:t>in the</w:t>
      </w:r>
      <w:r w:rsidRPr="3C051D6E">
        <w:rPr>
          <w:rFonts w:eastAsia="Arial"/>
          <w:color w:val="000000"/>
        </w:rPr>
        <w:t xml:space="preserve"> BIOFIN project, with implementation of finance solutions formally started in 2020, after the approval of Biodiversity Finance Plan. However, </w:t>
      </w:r>
      <w:r>
        <w:rPr>
          <w:rFonts w:eastAsia="Arial"/>
          <w:color w:val="000000"/>
        </w:rPr>
        <w:t xml:space="preserve">funding for Phase II was approved and made available in 2019, and this meant </w:t>
      </w:r>
      <w:r w:rsidRPr="3C051D6E">
        <w:rPr>
          <w:rFonts w:eastAsia="Arial"/>
          <w:color w:val="000000"/>
        </w:rPr>
        <w:t xml:space="preserve">the program </w:t>
      </w:r>
      <w:r>
        <w:rPr>
          <w:rFonts w:eastAsia="Arial"/>
          <w:color w:val="000000"/>
        </w:rPr>
        <w:t xml:space="preserve">had a possibility to </w:t>
      </w:r>
      <w:r w:rsidRPr="3C051D6E">
        <w:rPr>
          <w:rFonts w:eastAsia="Arial"/>
          <w:color w:val="000000"/>
        </w:rPr>
        <w:t>start earlier</w:t>
      </w:r>
      <w:r>
        <w:rPr>
          <w:rFonts w:eastAsia="Arial"/>
          <w:color w:val="000000"/>
        </w:rPr>
        <w:t>, around April 2019,</w:t>
      </w:r>
      <w:r w:rsidRPr="3C051D6E">
        <w:rPr>
          <w:rFonts w:eastAsia="Arial"/>
          <w:color w:val="000000"/>
        </w:rPr>
        <w:t xml:space="preserve"> working in a specific finance solution, </w:t>
      </w:r>
      <w:r>
        <w:rPr>
          <w:rFonts w:eastAsia="Arial"/>
          <w:color w:val="000000"/>
        </w:rPr>
        <w:t xml:space="preserve">namely </w:t>
      </w:r>
      <w:r w:rsidRPr="3C051D6E">
        <w:rPr>
          <w:rFonts w:eastAsia="Arial"/>
          <w:color w:val="000000"/>
        </w:rPr>
        <w:t>the biodiversity offset, under a partnership with COMBO/WCS and BIOFUND</w:t>
      </w:r>
      <w:r>
        <w:rPr>
          <w:rFonts w:eastAsia="Arial"/>
          <w:color w:val="000000"/>
        </w:rPr>
        <w:t>, as this was identified as a timely opportunity to engage in a collaborative work and build synergies.</w:t>
      </w:r>
    </w:p>
    <w:p w14:paraId="0C33E1B6" w14:textId="77777777" w:rsidR="00347099" w:rsidRPr="003A6F4B" w:rsidRDefault="00347099" w:rsidP="00347099">
      <w:pPr>
        <w:pStyle w:val="BodyText"/>
        <w:jc w:val="both"/>
        <w:rPr>
          <w:rFonts w:eastAsia="Arial"/>
          <w:color w:val="000000"/>
        </w:rPr>
      </w:pPr>
      <w:r w:rsidRPr="003A6F4B">
        <w:rPr>
          <w:rFonts w:eastAsia="Arial"/>
          <w:color w:val="000000"/>
        </w:rPr>
        <w:t>COMBO is a program implemented by</w:t>
      </w:r>
      <w:r>
        <w:rPr>
          <w:rFonts w:eastAsia="Arial"/>
          <w:color w:val="000000"/>
        </w:rPr>
        <w:t xml:space="preserve"> Wildlife Conservation Society (WCS) in Mozambique, funded by French Development Agency (FDA) and the French Facility for Global Environment (FFEM), with the objective of conciliate economic development with biodiversity conservation and ecosystem services. Whereas BIOFUND is the Mozambican Conservation Fund, a trust fund created with the objective of providing a sustainable mechanism to finance biodiversity conservation, while supporting development of other innovative financing mechanisms. </w:t>
      </w:r>
    </w:p>
    <w:p w14:paraId="3D66B7CB" w14:textId="77777777" w:rsidR="00347099" w:rsidRPr="00CB14EE" w:rsidRDefault="00347099" w:rsidP="00347099">
      <w:pPr>
        <w:pStyle w:val="BodyText"/>
        <w:keepNext/>
        <w:spacing w:after="0" w:line="257" w:lineRule="auto"/>
        <w:jc w:val="both"/>
        <w:rPr>
          <w:rFonts w:eastAsia="Arial"/>
          <w:color w:val="000000"/>
        </w:rPr>
      </w:pPr>
      <w:r w:rsidRPr="3C051D6E">
        <w:rPr>
          <w:rFonts w:eastAsia="Arial"/>
          <w:color w:val="000000"/>
        </w:rPr>
        <w:t>In Phase II, the BIOFIN project has continued to work in Mozambique towards implementation of prioritized biodiversity finance solutions. By leveraging the partnerships built to use collective strength to advocate and influence desired changes in financing biodiversity financing mechanisms in Mozambique, BIOFIN developed key legal instruments as necessary components for implementation of biodiversity offsets. To date, progress of adoption and implementation of finance solution outputs and institutionalizing nature-positive changes, is exemplified by</w:t>
      </w:r>
      <w:r>
        <w:rPr>
          <w:rFonts w:eastAsia="Arial"/>
          <w:color w:val="000000"/>
        </w:rPr>
        <w:t xml:space="preserve"> several concrete outputs, actions and outcomes.</w:t>
      </w:r>
      <w:r w:rsidRPr="3C051D6E">
        <w:rPr>
          <w:rFonts w:eastAsia="Arial"/>
          <w:color w:val="000000"/>
        </w:rPr>
        <w:t xml:space="preserve"> </w:t>
      </w:r>
    </w:p>
    <w:p w14:paraId="28A5B4D3" w14:textId="77777777" w:rsidR="00347099" w:rsidRDefault="00347099" w:rsidP="00347099">
      <w:pPr>
        <w:spacing w:line="257" w:lineRule="auto"/>
        <w:jc w:val="both"/>
        <w:rPr>
          <w:rFonts w:ascii="Arial" w:eastAsia="Arial" w:hAnsi="Arial" w:cs="Arial"/>
          <w:color w:val="000000"/>
        </w:rPr>
      </w:pPr>
    </w:p>
    <w:p w14:paraId="7816C077" w14:textId="77777777" w:rsidR="00347099" w:rsidRPr="002626AB" w:rsidRDefault="00347099" w:rsidP="00347099">
      <w:pPr>
        <w:spacing w:line="257" w:lineRule="auto"/>
        <w:jc w:val="both"/>
        <w:rPr>
          <w:rFonts w:ascii="Arial" w:eastAsia="Arial" w:hAnsi="Arial" w:cs="Arial"/>
          <w:color w:val="000000"/>
        </w:rPr>
      </w:pPr>
      <w:r>
        <w:rPr>
          <w:rFonts w:ascii="Arial" w:eastAsia="Arial" w:hAnsi="Arial" w:cs="Arial"/>
          <w:color w:val="000000"/>
        </w:rPr>
        <w:t xml:space="preserve">For example, </w:t>
      </w:r>
      <w:r w:rsidRPr="002626AB">
        <w:rPr>
          <w:rFonts w:ascii="Arial" w:eastAsia="Arial" w:hAnsi="Arial" w:cs="Arial"/>
          <w:color w:val="000000"/>
        </w:rPr>
        <w:t>BIOFIN supported and coordinated the drafting and consultation process of a Ministerial Diploma on Guidelines of Independent Reviewers of Environmental Impact Assessment Reports of category A and A</w:t>
      </w:r>
      <w:r w:rsidRPr="002626AB">
        <w:rPr>
          <w:rFonts w:ascii="Arial" w:eastAsia="Arial" w:hAnsi="Arial" w:cs="Arial"/>
          <w:color w:val="000000"/>
          <w:vertAlign w:val="superscript"/>
        </w:rPr>
        <w:t>+</w:t>
      </w:r>
      <w:r w:rsidRPr="002626AB">
        <w:rPr>
          <w:rFonts w:ascii="Arial" w:eastAsia="Arial" w:hAnsi="Arial" w:cs="Arial"/>
          <w:color w:val="000000"/>
        </w:rPr>
        <w:t xml:space="preserve"> projects, according to Decree 54/2015. With the support of BIOFIN, the new Ministerial Diploma on Independent Reviewers has been approved. </w:t>
      </w:r>
    </w:p>
    <w:p w14:paraId="1BE28FD1" w14:textId="77777777" w:rsidR="00347099" w:rsidRPr="002626AB" w:rsidRDefault="00347099" w:rsidP="00347099">
      <w:pPr>
        <w:spacing w:line="257" w:lineRule="auto"/>
        <w:jc w:val="both"/>
        <w:rPr>
          <w:rFonts w:ascii="Arial" w:eastAsia="Arial" w:hAnsi="Arial" w:cs="Arial"/>
          <w:color w:val="000000"/>
        </w:rPr>
      </w:pPr>
      <w:r w:rsidRPr="002626AB">
        <w:rPr>
          <w:rFonts w:ascii="Arial" w:eastAsia="Arial" w:hAnsi="Arial" w:cs="Arial"/>
          <w:color w:val="000000"/>
        </w:rPr>
        <w:t>It is now possible to comprehensively review A and A</w:t>
      </w:r>
      <w:r w:rsidRPr="002626AB">
        <w:rPr>
          <w:rFonts w:ascii="Arial" w:eastAsia="Arial" w:hAnsi="Arial" w:cs="Arial"/>
          <w:color w:val="000000"/>
          <w:vertAlign w:val="superscript"/>
        </w:rPr>
        <w:t xml:space="preserve">+ </w:t>
      </w:r>
      <w:r w:rsidRPr="002626AB">
        <w:rPr>
          <w:rFonts w:ascii="Arial" w:eastAsia="Arial" w:hAnsi="Arial" w:cs="Arial"/>
          <w:color w:val="000000"/>
        </w:rPr>
        <w:t xml:space="preserve">categories during the Environmental Impact Process of development projects, and after correctly applying the Mitigation Hierarchy, identify residual impacts for which biodiversity offset is applicable, and review the correspondent Biodiversity Offset Plan to be implemented by the project proponent or a third part entity on the proponent’s behalf. </w:t>
      </w:r>
    </w:p>
    <w:p w14:paraId="5DB3FEB2" w14:textId="77777777" w:rsidR="00347099" w:rsidRDefault="00347099" w:rsidP="00347099">
      <w:pPr>
        <w:spacing w:line="257" w:lineRule="auto"/>
        <w:jc w:val="both"/>
        <w:rPr>
          <w:rFonts w:ascii="Arial" w:eastAsia="Arial" w:hAnsi="Arial" w:cs="Arial"/>
          <w:color w:val="000000"/>
        </w:rPr>
      </w:pPr>
      <w:r w:rsidRPr="3CA7CD3E">
        <w:rPr>
          <w:rFonts w:ascii="Arial" w:eastAsia="Arial" w:hAnsi="Arial" w:cs="Arial"/>
          <w:color w:val="000000"/>
        </w:rPr>
        <w:t>This complementary legal instrument on independent reviewers constitutes significant progress towards building a legal and regulatory package to allow implementation of biodiversity offset mechanisms, an innovative and sustainable finance mechanism in Mozambique, for which development and creation of enabling conditions started in 2018, including technical requirements and capacity building of stakeholders.</w:t>
      </w:r>
    </w:p>
    <w:p w14:paraId="5D3ECE3A" w14:textId="77777777" w:rsidR="00347099" w:rsidRPr="00CB14EE" w:rsidRDefault="00347099" w:rsidP="00347099">
      <w:pPr>
        <w:spacing w:line="257" w:lineRule="auto"/>
        <w:jc w:val="both"/>
        <w:rPr>
          <w:rFonts w:ascii="Arial" w:eastAsia="Arial" w:hAnsi="Arial" w:cs="Arial"/>
          <w:color w:val="000000"/>
        </w:rPr>
      </w:pPr>
      <w:r w:rsidRPr="3CA7CD3E">
        <w:rPr>
          <w:rFonts w:ascii="Arial" w:eastAsia="Arial" w:hAnsi="Arial" w:cs="Arial"/>
          <w:color w:val="000000"/>
        </w:rPr>
        <w:t>With the biodiversity offset mechanism within the Ministry of Land and Environment in place, it will contribute as an innovative source of financing for effective management of biodiversity and ecosystems in Mozambique, promoting no-net loss of biodiversity while enhancing good practices of avoidance, minimization, and restoration of damages on biodiversity and ecosystems.</w:t>
      </w:r>
    </w:p>
    <w:p w14:paraId="4D7A5F8F" w14:textId="698B3BEC" w:rsidR="00347099" w:rsidRDefault="00347099" w:rsidP="00347099">
      <w:pPr>
        <w:spacing w:line="257" w:lineRule="auto"/>
        <w:jc w:val="both"/>
        <w:rPr>
          <w:rFonts w:ascii="Arial" w:eastAsia="Arial" w:hAnsi="Arial" w:cs="Arial"/>
          <w:color w:val="000000"/>
        </w:rPr>
      </w:pPr>
      <w:r w:rsidRPr="3C051D6E">
        <w:rPr>
          <w:rFonts w:ascii="Arial" w:eastAsia="Arial" w:hAnsi="Arial" w:cs="Arial"/>
          <w:color w:val="000000"/>
        </w:rPr>
        <w:t>As part of its plan</w:t>
      </w:r>
      <w:r w:rsidR="00703DD3">
        <w:rPr>
          <w:rFonts w:ascii="Arial" w:eastAsia="Arial" w:hAnsi="Arial" w:cs="Arial"/>
          <w:color w:val="000000"/>
        </w:rPr>
        <w:t xml:space="preserve"> since</w:t>
      </w:r>
      <w:r w:rsidRPr="3C051D6E">
        <w:rPr>
          <w:rFonts w:ascii="Arial" w:eastAsia="Arial" w:hAnsi="Arial" w:cs="Arial"/>
          <w:color w:val="000000"/>
        </w:rPr>
        <w:t xml:space="preserve"> 202</w:t>
      </w:r>
      <w:r w:rsidR="00703DD3">
        <w:rPr>
          <w:rFonts w:ascii="Arial" w:eastAsia="Arial" w:hAnsi="Arial" w:cs="Arial"/>
          <w:color w:val="000000"/>
        </w:rPr>
        <w:t>1</w:t>
      </w:r>
      <w:r w:rsidRPr="3C051D6E">
        <w:rPr>
          <w:rFonts w:ascii="Arial" w:eastAsia="Arial" w:hAnsi="Arial" w:cs="Arial"/>
          <w:color w:val="000000"/>
        </w:rPr>
        <w:t>, in the implementation of prioritized biodiversity finance solutions, BIOFIN project developed biodiversity planning and monitoring tools, including reporting model, in partnership with the Ministry of Land and Environment, to allow a shift to Results Based Budget approaches for biodiversity and enhance public budget allocation to implement the National Biodiversity Strategy and Action Plan (NBSAP 2015-2035). Consequently, BIOFIN, in the implementation of this finance solution</w:t>
      </w:r>
      <w:r>
        <w:rPr>
          <w:rFonts w:ascii="Arial" w:eastAsia="Arial" w:hAnsi="Arial" w:cs="Arial"/>
          <w:color w:val="000000"/>
        </w:rPr>
        <w:t>,</w:t>
      </w:r>
      <w:r w:rsidRPr="3C051D6E">
        <w:rPr>
          <w:rFonts w:ascii="Arial" w:eastAsia="Arial" w:hAnsi="Arial" w:cs="Arial"/>
          <w:color w:val="000000"/>
        </w:rPr>
        <w:t xml:space="preserve"> prioritized the development of biodiversity planning and reporting tools, aligned with the new state planning and budgeting framework, which also is aimed at results rather than activities; </w:t>
      </w:r>
      <w:r w:rsidR="004D4E69">
        <w:rPr>
          <w:rFonts w:ascii="Arial" w:eastAsia="Arial" w:hAnsi="Arial" w:cs="Arial"/>
          <w:color w:val="000000"/>
        </w:rPr>
        <w:t xml:space="preserve">however, the degree of success is limited, especially </w:t>
      </w:r>
      <w:r w:rsidR="002D569C">
        <w:rPr>
          <w:rFonts w:ascii="Arial" w:eastAsia="Arial" w:hAnsi="Arial" w:cs="Arial"/>
          <w:color w:val="000000"/>
        </w:rPr>
        <w:t xml:space="preserve">because of the coordination challenges faced with the Ministry of </w:t>
      </w:r>
      <w:r w:rsidR="00D329F9">
        <w:rPr>
          <w:rFonts w:ascii="Arial" w:eastAsia="Arial" w:hAnsi="Arial" w:cs="Arial"/>
          <w:color w:val="000000"/>
        </w:rPr>
        <w:t>Land and Environment</w:t>
      </w:r>
      <w:r w:rsidRPr="3C051D6E">
        <w:rPr>
          <w:rFonts w:ascii="Arial" w:eastAsia="Arial" w:hAnsi="Arial" w:cs="Arial"/>
          <w:color w:val="000000"/>
        </w:rPr>
        <w:t>.</w:t>
      </w:r>
      <w:r w:rsidR="00BA755B">
        <w:rPr>
          <w:rFonts w:ascii="Arial" w:eastAsia="Arial" w:hAnsi="Arial" w:cs="Arial"/>
          <w:color w:val="000000"/>
        </w:rPr>
        <w:t xml:space="preserve"> Th</w:t>
      </w:r>
      <w:r w:rsidR="00BE4724">
        <w:rPr>
          <w:rFonts w:ascii="Arial" w:eastAsia="Arial" w:hAnsi="Arial" w:cs="Arial"/>
          <w:color w:val="000000"/>
        </w:rPr>
        <w:t xml:space="preserve">is finance solution </w:t>
      </w:r>
      <w:r w:rsidR="0021224B">
        <w:rPr>
          <w:rFonts w:ascii="Arial" w:eastAsia="Arial" w:hAnsi="Arial" w:cs="Arial"/>
          <w:color w:val="000000"/>
        </w:rPr>
        <w:t>is</w:t>
      </w:r>
      <w:r w:rsidR="00BE4724">
        <w:rPr>
          <w:rFonts w:ascii="Arial" w:eastAsia="Arial" w:hAnsi="Arial" w:cs="Arial"/>
          <w:color w:val="000000"/>
        </w:rPr>
        <w:t xml:space="preserve"> currently under refinement, with strong </w:t>
      </w:r>
      <w:r w:rsidR="00953B95">
        <w:rPr>
          <w:rFonts w:ascii="Arial" w:eastAsia="Arial" w:hAnsi="Arial" w:cs="Arial"/>
          <w:color w:val="000000"/>
        </w:rPr>
        <w:t xml:space="preserve">collaboration of the Ministry of Economy and Finance to ensure it is aligned with </w:t>
      </w:r>
      <w:r w:rsidR="00960E0E">
        <w:rPr>
          <w:rFonts w:ascii="Arial" w:eastAsia="Arial" w:hAnsi="Arial" w:cs="Arial"/>
          <w:color w:val="000000"/>
        </w:rPr>
        <w:t>other reform processes of public financ</w:t>
      </w:r>
      <w:r w:rsidR="00C7083B">
        <w:rPr>
          <w:rFonts w:ascii="Arial" w:eastAsia="Arial" w:hAnsi="Arial" w:cs="Arial"/>
          <w:color w:val="000000"/>
        </w:rPr>
        <w:t>e</w:t>
      </w:r>
      <w:r w:rsidR="00425993">
        <w:rPr>
          <w:rFonts w:ascii="Arial" w:eastAsia="Arial" w:hAnsi="Arial" w:cs="Arial"/>
          <w:color w:val="000000"/>
        </w:rPr>
        <w:t xml:space="preserve"> and new development planning instruments</w:t>
      </w:r>
      <w:r w:rsidR="00C7083B">
        <w:rPr>
          <w:rFonts w:ascii="Arial" w:eastAsia="Arial" w:hAnsi="Arial" w:cs="Arial"/>
          <w:color w:val="000000"/>
        </w:rPr>
        <w:t>, planning and budget led by this central institution.</w:t>
      </w:r>
      <w:r w:rsidR="00712E7A">
        <w:rPr>
          <w:rFonts w:ascii="Arial" w:eastAsia="Arial" w:hAnsi="Arial" w:cs="Arial"/>
          <w:color w:val="000000"/>
        </w:rPr>
        <w:t xml:space="preserve"> </w:t>
      </w:r>
      <w:r w:rsidR="0021224B">
        <w:rPr>
          <w:rFonts w:ascii="Arial" w:eastAsia="Arial" w:hAnsi="Arial" w:cs="Arial"/>
          <w:color w:val="000000"/>
        </w:rPr>
        <w:t xml:space="preserve">Furthermore, the NBSAP is </w:t>
      </w:r>
      <w:r w:rsidR="00425993">
        <w:rPr>
          <w:rFonts w:ascii="Arial" w:eastAsia="Arial" w:hAnsi="Arial" w:cs="Arial"/>
          <w:color w:val="000000"/>
        </w:rPr>
        <w:t xml:space="preserve">under review to align with </w:t>
      </w:r>
      <w:r w:rsidR="00EC7898">
        <w:rPr>
          <w:rFonts w:ascii="Arial" w:eastAsia="Arial" w:hAnsi="Arial" w:cs="Arial"/>
          <w:color w:val="000000"/>
        </w:rPr>
        <w:t xml:space="preserve">Global Biodiversity Framework </w:t>
      </w:r>
      <w:r w:rsidR="00EC4E0D">
        <w:rPr>
          <w:rFonts w:ascii="Arial" w:eastAsia="Arial" w:hAnsi="Arial" w:cs="Arial"/>
          <w:color w:val="000000"/>
        </w:rPr>
        <w:t>Kunming-Montreal 2022</w:t>
      </w:r>
    </w:p>
    <w:p w14:paraId="408C4832" w14:textId="5FF008BF" w:rsidR="00D329F9" w:rsidRPr="00CB14EE" w:rsidRDefault="00271A83" w:rsidP="00347099">
      <w:pPr>
        <w:spacing w:line="257" w:lineRule="auto"/>
        <w:jc w:val="both"/>
        <w:rPr>
          <w:rFonts w:ascii="Arial" w:eastAsia="Arial" w:hAnsi="Arial" w:cs="Arial"/>
          <w:color w:val="000000"/>
        </w:rPr>
      </w:pPr>
      <w:r>
        <w:rPr>
          <w:rFonts w:ascii="Arial" w:eastAsia="Arial" w:hAnsi="Arial" w:cs="Arial"/>
          <w:color w:val="000000"/>
        </w:rPr>
        <w:t>A third finance solution is under consideration, with an initial proposal idea</w:t>
      </w:r>
      <w:r w:rsidR="003D44AE">
        <w:rPr>
          <w:rFonts w:ascii="Arial" w:eastAsia="Arial" w:hAnsi="Arial" w:cs="Arial"/>
          <w:color w:val="000000"/>
        </w:rPr>
        <w:t xml:space="preserve"> around the development of insurance risk protection tools for mangroves eco</w:t>
      </w:r>
      <w:r w:rsidR="00C94CCD">
        <w:rPr>
          <w:rFonts w:ascii="Arial" w:eastAsia="Arial" w:hAnsi="Arial" w:cs="Arial"/>
          <w:color w:val="000000"/>
        </w:rPr>
        <w:t>systems to build resilience to extre</w:t>
      </w:r>
      <w:r w:rsidR="004A2BDA">
        <w:rPr>
          <w:rFonts w:ascii="Arial" w:eastAsia="Arial" w:hAnsi="Arial" w:cs="Arial"/>
          <w:color w:val="000000"/>
        </w:rPr>
        <w:t xml:space="preserve">me weather events in coastal areas. </w:t>
      </w:r>
      <w:r w:rsidR="00265BF0">
        <w:rPr>
          <w:rFonts w:ascii="Arial" w:eastAsia="Arial" w:hAnsi="Arial" w:cs="Arial"/>
          <w:color w:val="000000"/>
        </w:rPr>
        <w:t>Under this proposal</w:t>
      </w:r>
      <w:r w:rsidR="000F7DB6">
        <w:rPr>
          <w:rFonts w:ascii="Arial" w:eastAsia="Arial" w:hAnsi="Arial" w:cs="Arial"/>
          <w:color w:val="000000"/>
        </w:rPr>
        <w:t>, BIOFIN will</w:t>
      </w:r>
      <w:r w:rsidR="00B03896">
        <w:rPr>
          <w:rFonts w:ascii="Arial" w:eastAsia="Arial" w:hAnsi="Arial" w:cs="Arial"/>
          <w:color w:val="000000"/>
        </w:rPr>
        <w:t xml:space="preserve"> potential</w:t>
      </w:r>
      <w:r w:rsidR="002F7E31">
        <w:rPr>
          <w:rFonts w:ascii="Arial" w:eastAsia="Arial" w:hAnsi="Arial" w:cs="Arial"/>
          <w:color w:val="000000"/>
        </w:rPr>
        <w:t xml:space="preserve">ly </w:t>
      </w:r>
      <w:r w:rsidR="000F7DB6">
        <w:rPr>
          <w:rFonts w:ascii="Arial" w:eastAsia="Arial" w:hAnsi="Arial" w:cs="Arial"/>
          <w:color w:val="000000"/>
        </w:rPr>
        <w:t>work in collaboration with the</w:t>
      </w:r>
      <w:r w:rsidR="00B03896">
        <w:rPr>
          <w:rFonts w:ascii="Arial" w:eastAsia="Arial" w:hAnsi="Arial" w:cs="Arial"/>
          <w:color w:val="000000"/>
        </w:rPr>
        <w:t xml:space="preserve"> UNDP</w:t>
      </w:r>
      <w:r w:rsidR="000F7DB6">
        <w:rPr>
          <w:rFonts w:ascii="Arial" w:eastAsia="Arial" w:hAnsi="Arial" w:cs="Arial"/>
          <w:color w:val="000000"/>
        </w:rPr>
        <w:t xml:space="preserve"> Insurance </w:t>
      </w:r>
      <w:r w:rsidR="00DD4E62">
        <w:rPr>
          <w:rFonts w:ascii="Arial" w:eastAsia="Arial" w:hAnsi="Arial" w:cs="Arial"/>
          <w:color w:val="000000"/>
        </w:rPr>
        <w:t xml:space="preserve">and </w:t>
      </w:r>
      <w:r w:rsidR="00AB6ED9">
        <w:rPr>
          <w:rFonts w:ascii="Arial" w:eastAsia="Arial" w:hAnsi="Arial" w:cs="Arial"/>
          <w:color w:val="000000"/>
        </w:rPr>
        <w:t>Risk F</w:t>
      </w:r>
      <w:r w:rsidR="00DD4E62">
        <w:rPr>
          <w:rFonts w:ascii="Arial" w:eastAsia="Arial" w:hAnsi="Arial" w:cs="Arial"/>
          <w:color w:val="000000"/>
        </w:rPr>
        <w:t>inance Facility</w:t>
      </w:r>
      <w:r w:rsidR="00B03896">
        <w:rPr>
          <w:rFonts w:ascii="Arial" w:eastAsia="Arial" w:hAnsi="Arial" w:cs="Arial"/>
          <w:color w:val="000000"/>
        </w:rPr>
        <w:t xml:space="preserve"> (IRFF) Hub based in Pretoria, </w:t>
      </w:r>
      <w:r w:rsidR="00BC1457">
        <w:rPr>
          <w:rFonts w:ascii="Arial" w:eastAsia="Arial" w:hAnsi="Arial" w:cs="Arial"/>
          <w:color w:val="000000"/>
        </w:rPr>
        <w:t xml:space="preserve">which is keen </w:t>
      </w:r>
      <w:r w:rsidR="00CA7963">
        <w:rPr>
          <w:rFonts w:ascii="Arial" w:eastAsia="Arial" w:hAnsi="Arial" w:cs="Arial"/>
          <w:color w:val="000000"/>
        </w:rPr>
        <w:t>to develop</w:t>
      </w:r>
      <w:r w:rsidR="00BC1457">
        <w:rPr>
          <w:rFonts w:ascii="Arial" w:eastAsia="Arial" w:hAnsi="Arial" w:cs="Arial"/>
          <w:color w:val="000000"/>
        </w:rPr>
        <w:t xml:space="preserve"> an action plan for</w:t>
      </w:r>
      <w:r w:rsidR="00CA7963">
        <w:rPr>
          <w:rFonts w:ascii="Arial" w:eastAsia="Arial" w:hAnsi="Arial" w:cs="Arial"/>
          <w:color w:val="000000"/>
        </w:rPr>
        <w:t xml:space="preserve"> the country in this sector. </w:t>
      </w:r>
      <w:r w:rsidR="002F7E31">
        <w:rPr>
          <w:rFonts w:ascii="Arial" w:eastAsia="Arial" w:hAnsi="Arial" w:cs="Arial"/>
          <w:color w:val="000000"/>
        </w:rPr>
        <w:t xml:space="preserve">Additionally, new implementing partners such as the Ministry of Fisheries may be brought along. </w:t>
      </w:r>
      <w:r w:rsidR="006277CC">
        <w:rPr>
          <w:rFonts w:ascii="Arial" w:eastAsia="Arial" w:hAnsi="Arial" w:cs="Arial"/>
          <w:color w:val="000000"/>
        </w:rPr>
        <w:t xml:space="preserve">This </w:t>
      </w:r>
      <w:r w:rsidR="00F376EA">
        <w:rPr>
          <w:rFonts w:ascii="Arial" w:eastAsia="Arial" w:hAnsi="Arial" w:cs="Arial"/>
          <w:color w:val="000000"/>
        </w:rPr>
        <w:t xml:space="preserve">initiative </w:t>
      </w:r>
      <w:r w:rsidR="00015F26">
        <w:rPr>
          <w:rFonts w:ascii="Arial" w:eastAsia="Arial" w:hAnsi="Arial" w:cs="Arial"/>
          <w:color w:val="000000"/>
        </w:rPr>
        <w:t>has a strong potential to link bio</w:t>
      </w:r>
      <w:r w:rsidR="00543A03">
        <w:rPr>
          <w:rFonts w:ascii="Arial" w:eastAsia="Arial" w:hAnsi="Arial" w:cs="Arial"/>
          <w:color w:val="000000"/>
        </w:rPr>
        <w:t>diversity conservation, climat</w:t>
      </w:r>
      <w:r w:rsidR="00A622D1">
        <w:rPr>
          <w:rFonts w:ascii="Arial" w:eastAsia="Arial" w:hAnsi="Arial" w:cs="Arial"/>
          <w:color w:val="000000"/>
        </w:rPr>
        <w:t>ic</w:t>
      </w:r>
      <w:r w:rsidR="00543A03">
        <w:rPr>
          <w:rFonts w:ascii="Arial" w:eastAsia="Arial" w:hAnsi="Arial" w:cs="Arial"/>
          <w:color w:val="000000"/>
        </w:rPr>
        <w:t xml:space="preserve"> </w:t>
      </w:r>
      <w:r w:rsidR="001E4383">
        <w:rPr>
          <w:rFonts w:ascii="Arial" w:eastAsia="Arial" w:hAnsi="Arial" w:cs="Arial"/>
          <w:color w:val="000000"/>
        </w:rPr>
        <w:t>resilience,</w:t>
      </w:r>
      <w:r w:rsidR="00543A03">
        <w:rPr>
          <w:rFonts w:ascii="Arial" w:eastAsia="Arial" w:hAnsi="Arial" w:cs="Arial"/>
          <w:color w:val="000000"/>
        </w:rPr>
        <w:t xml:space="preserve"> and </w:t>
      </w:r>
      <w:r w:rsidR="0005306C">
        <w:rPr>
          <w:rFonts w:ascii="Arial" w:eastAsia="Arial" w:hAnsi="Arial" w:cs="Arial"/>
          <w:color w:val="000000"/>
        </w:rPr>
        <w:t xml:space="preserve">gender </w:t>
      </w:r>
      <w:r w:rsidR="00DE11BB">
        <w:rPr>
          <w:rFonts w:ascii="Arial" w:eastAsia="Arial" w:hAnsi="Arial" w:cs="Arial"/>
          <w:color w:val="000000"/>
        </w:rPr>
        <w:t>mainstreaming.</w:t>
      </w:r>
    </w:p>
    <w:p w14:paraId="6AB0DEA4" w14:textId="168C72D6" w:rsidR="00347099" w:rsidRPr="00CB14EE" w:rsidRDefault="00347099" w:rsidP="00347099">
      <w:pPr>
        <w:spacing w:line="257" w:lineRule="auto"/>
        <w:jc w:val="both"/>
        <w:rPr>
          <w:rFonts w:ascii="Times New Roman" w:hAnsi="Times New Roman" w:cs="Times New Roman"/>
          <w:color w:val="000000"/>
          <w:sz w:val="24"/>
          <w:szCs w:val="24"/>
        </w:rPr>
      </w:pPr>
      <w:r w:rsidRPr="3C051D6E">
        <w:rPr>
          <w:rFonts w:ascii="Arial" w:eastAsia="Arial" w:hAnsi="Arial" w:cs="Arial"/>
          <w:color w:val="000000"/>
        </w:rPr>
        <w:t xml:space="preserve">In relation to social inclusion, BIOFIN project level efforts have been made to engage youth in awareness building and technical discussions for the implementation of offsets. This was done in the format of side events of other national biodiversity workshops, seminars and expositions, to target these specific in the engagement process. </w:t>
      </w:r>
      <w:r>
        <w:rPr>
          <w:rFonts w:ascii="Arial" w:eastAsia="Arial" w:hAnsi="Arial" w:cs="Arial"/>
          <w:color w:val="000000"/>
        </w:rPr>
        <w:t>In addition, some activities promoted on the ground under the development of financial solutions, sough</w:t>
      </w:r>
      <w:r w:rsidR="001E4383">
        <w:rPr>
          <w:rFonts w:ascii="Arial" w:eastAsia="Arial" w:hAnsi="Arial" w:cs="Arial"/>
          <w:color w:val="000000"/>
        </w:rPr>
        <w:t>t</w:t>
      </w:r>
      <w:r>
        <w:rPr>
          <w:rFonts w:ascii="Arial" w:eastAsia="Arial" w:hAnsi="Arial" w:cs="Arial"/>
          <w:color w:val="000000"/>
        </w:rPr>
        <w:t xml:space="preserve"> to engage local community members under temporary employment and under</w:t>
      </w:r>
      <w:r w:rsidR="00BC64FE">
        <w:rPr>
          <w:rFonts w:ascii="Arial" w:eastAsia="Arial" w:hAnsi="Arial" w:cs="Arial"/>
          <w:color w:val="000000"/>
        </w:rPr>
        <w:t>-</w:t>
      </w:r>
      <w:r>
        <w:rPr>
          <w:rFonts w:ascii="Arial" w:eastAsia="Arial" w:hAnsi="Arial" w:cs="Arial"/>
          <w:color w:val="000000"/>
        </w:rPr>
        <w:t xml:space="preserve">graduate students through internship programs. </w:t>
      </w:r>
    </w:p>
    <w:p w14:paraId="1E5A36C9" w14:textId="4D6F76E5" w:rsidR="00347099" w:rsidRPr="00CB14EE" w:rsidRDefault="00347099" w:rsidP="00347099">
      <w:pPr>
        <w:jc w:val="both"/>
      </w:pPr>
      <w:r w:rsidRPr="3C051D6E">
        <w:rPr>
          <w:rFonts w:ascii="Arial" w:eastAsia="Arial" w:hAnsi="Arial" w:cs="Arial"/>
          <w:color w:val="000000"/>
        </w:rPr>
        <w:t>When looking back at 2021</w:t>
      </w:r>
      <w:r>
        <w:rPr>
          <w:rFonts w:ascii="Arial" w:eastAsia="Arial" w:hAnsi="Arial" w:cs="Arial"/>
          <w:color w:val="000000"/>
        </w:rPr>
        <w:t xml:space="preserve"> to </w:t>
      </w:r>
      <w:r w:rsidRPr="3C051D6E">
        <w:rPr>
          <w:rFonts w:ascii="Arial" w:eastAsia="Arial" w:hAnsi="Arial" w:cs="Arial"/>
          <w:color w:val="000000"/>
        </w:rPr>
        <w:t>202</w:t>
      </w:r>
      <w:r w:rsidR="00395ED5">
        <w:rPr>
          <w:rFonts w:ascii="Arial" w:eastAsia="Arial" w:hAnsi="Arial" w:cs="Arial"/>
          <w:color w:val="000000"/>
        </w:rPr>
        <w:t>5</w:t>
      </w:r>
      <w:r>
        <w:rPr>
          <w:rFonts w:ascii="Arial" w:eastAsia="Arial" w:hAnsi="Arial" w:cs="Arial"/>
          <w:color w:val="000000"/>
        </w:rPr>
        <w:t xml:space="preserve"> period,</w:t>
      </w:r>
      <w:r w:rsidRPr="3C051D6E">
        <w:rPr>
          <w:rFonts w:ascii="Arial" w:eastAsia="Arial" w:hAnsi="Arial" w:cs="Arial"/>
          <w:color w:val="000000"/>
        </w:rPr>
        <w:t xml:space="preserve"> the main lessons learned from the implementation of BIOFIN process in Mozambique and that are to be applied to the next period are summarized as following, (</w:t>
      </w:r>
      <w:proofErr w:type="spellStart"/>
      <w:r w:rsidRPr="3C051D6E">
        <w:rPr>
          <w:rFonts w:ascii="Arial" w:eastAsia="Arial" w:hAnsi="Arial" w:cs="Arial"/>
          <w:color w:val="000000"/>
        </w:rPr>
        <w:t>i</w:t>
      </w:r>
      <w:proofErr w:type="spellEnd"/>
      <w:r w:rsidRPr="3C051D6E">
        <w:rPr>
          <w:rFonts w:ascii="Arial" w:eastAsia="Arial" w:hAnsi="Arial" w:cs="Arial"/>
          <w:color w:val="000000"/>
        </w:rPr>
        <w:t xml:space="preserve">) The need for consistent but adaptative awareness raising and capacity building practices, (ii) wide involvement of stakeholders from different institutions, (iii) building partnerships are strategic in processes such as biodiversity financing and finance solutions development, given the complexity and the long pathway they make take. </w:t>
      </w:r>
      <w:r w:rsidRPr="3C051D6E">
        <w:t>Partnerships help to sustain the momentum of initiatives and provide a platform for idea exchanges and continuous learning.</w:t>
      </w:r>
      <w:r>
        <w:t xml:space="preserve"> In addition, constant engagement and communication with partners and counterparts is fundamental even in moments when things are going </w:t>
      </w:r>
      <w:r w:rsidR="00D82B93">
        <w:t>well and</w:t>
      </w:r>
      <w:r w:rsidR="001E4383">
        <w:t xml:space="preserve"> redefine strategies if neces</w:t>
      </w:r>
      <w:r w:rsidR="001A6E7A">
        <w:t>sary.</w:t>
      </w:r>
      <w:r w:rsidR="00B40E32">
        <w:t xml:space="preserve"> Operational challenges </w:t>
      </w:r>
      <w:r w:rsidR="007C6317">
        <w:t>such as</w:t>
      </w:r>
      <w:r w:rsidR="00652BC8">
        <w:t xml:space="preserve"> procurement of </w:t>
      </w:r>
      <w:r w:rsidR="005F0EED">
        <w:t xml:space="preserve">expert services in the form of </w:t>
      </w:r>
      <w:proofErr w:type="gramStart"/>
      <w:r w:rsidR="005F0EED">
        <w:t>consultants,</w:t>
      </w:r>
      <w:proofErr w:type="gramEnd"/>
      <w:r w:rsidR="005F0EED">
        <w:t xml:space="preserve"> need to</w:t>
      </w:r>
      <w:r w:rsidR="009B2A4E">
        <w:t xml:space="preserve"> be</w:t>
      </w:r>
      <w:r w:rsidR="005F0EED">
        <w:t xml:space="preserve"> </w:t>
      </w:r>
      <w:r w:rsidR="009B2A4E">
        <w:t xml:space="preserve">paid more </w:t>
      </w:r>
      <w:r w:rsidR="003F0F53">
        <w:t xml:space="preserve">attention, not only at project level but also at </w:t>
      </w:r>
      <w:r w:rsidR="001A5B18">
        <w:t xml:space="preserve">Unit teams and CO level, </w:t>
      </w:r>
      <w:r w:rsidR="00BF1C66">
        <w:t xml:space="preserve">because are increasingly </w:t>
      </w:r>
      <w:r w:rsidR="00674214">
        <w:t>derailing project implementation.</w:t>
      </w:r>
      <w:r w:rsidR="00477E68">
        <w:t xml:space="preserve"> </w:t>
      </w:r>
      <w:r w:rsidR="00AC5B9F">
        <w:t xml:space="preserve">Also, new risks emerge </w:t>
      </w:r>
      <w:r w:rsidR="00A46D21">
        <w:t>which require the CO to be better prepared to swiftly address them</w:t>
      </w:r>
      <w:r w:rsidR="00C347CE">
        <w:t xml:space="preserve">. For example, </w:t>
      </w:r>
      <w:r w:rsidR="00260C4F">
        <w:t xml:space="preserve">the departure of </w:t>
      </w:r>
      <w:r w:rsidR="001B2199">
        <w:t xml:space="preserve">the project manager in early July 2025 </w:t>
      </w:r>
      <w:r w:rsidR="00B671A2">
        <w:t xml:space="preserve">created further operational constraints in project implementation, </w:t>
      </w:r>
      <w:r w:rsidR="00D933AA">
        <w:t>but until the end of the year the position was not yet filled.</w:t>
      </w:r>
    </w:p>
    <w:p w14:paraId="072EC479" w14:textId="77777777" w:rsidR="00347099" w:rsidRPr="00347099" w:rsidRDefault="00347099" w:rsidP="00347099">
      <w:pPr>
        <w:pStyle w:val="BodyText"/>
      </w:pPr>
    </w:p>
    <w:p w14:paraId="68BC9DE9" w14:textId="0388581F" w:rsidR="003250FD" w:rsidRPr="00CB14EE" w:rsidRDefault="00642BF0" w:rsidP="003250FD">
      <w:pPr>
        <w:pStyle w:val="BodyText"/>
        <w:keepNext/>
        <w:spacing w:after="0"/>
        <w:rPr>
          <w:color w:val="098435"/>
          <w:sz w:val="32"/>
          <w:szCs w:val="32"/>
        </w:rPr>
      </w:pPr>
      <w:r>
        <w:rPr>
          <w:color w:val="098435"/>
          <w:sz w:val="32"/>
          <w:szCs w:val="32"/>
        </w:rPr>
        <w:t>Progress toward targeted result</w:t>
      </w:r>
      <w:r w:rsidR="00A64AD4">
        <w:rPr>
          <w:color w:val="098435"/>
          <w:sz w:val="32"/>
          <w:szCs w:val="32"/>
        </w:rPr>
        <w:t>s</w:t>
      </w:r>
    </w:p>
    <w:p w14:paraId="4080E004" w14:textId="3D424F2F" w:rsidR="00972C3E" w:rsidRPr="00882F7C" w:rsidRDefault="00972C3E" w:rsidP="001B6FBF">
      <w:pPr>
        <w:pStyle w:val="BodyText"/>
        <w:keepNext/>
        <w:spacing w:after="0"/>
        <w:rPr>
          <w:color w:val="4091ED" w:themeColor="text1" w:themeTint="99"/>
          <w:sz w:val="28"/>
          <w:szCs w:val="28"/>
        </w:rPr>
      </w:pPr>
      <w:bookmarkStart w:id="11" w:name="_Hlk97656424"/>
      <w:r w:rsidRPr="00882F7C">
        <w:rPr>
          <w:color w:val="4091ED" w:themeColor="text1" w:themeTint="99"/>
          <w:sz w:val="28"/>
          <w:szCs w:val="28"/>
        </w:rPr>
        <w:t>Validated BFP</w:t>
      </w:r>
      <w:r w:rsidR="00870BE2" w:rsidRPr="00882F7C">
        <w:rPr>
          <w:color w:val="4091ED" w:themeColor="text1" w:themeTint="99"/>
          <w:sz w:val="28"/>
          <w:szCs w:val="28"/>
        </w:rPr>
        <w:t xml:space="preserve"> </w:t>
      </w:r>
      <w:r w:rsidR="00EE59E2" w:rsidRPr="00EE59E2">
        <w:rPr>
          <w:color w:val="4091ED" w:themeColor="text1" w:themeTint="99"/>
          <w:sz w:val="28"/>
          <w:szCs w:val="28"/>
        </w:rPr>
        <w:t>(following the validation of a PIR, BER, and FNA)</w:t>
      </w:r>
    </w:p>
    <w:p w14:paraId="27F60A63" w14:textId="2A32F2A6" w:rsidR="00B5710B" w:rsidRDefault="00ED3184" w:rsidP="00B5710B">
      <w:pPr>
        <w:pStyle w:val="BodyText"/>
      </w:pPr>
      <w:bookmarkStart w:id="12" w:name="_Hlk97656650"/>
      <w:r>
        <w:t xml:space="preserve">The </w:t>
      </w:r>
      <w:r w:rsidR="00467C4F">
        <w:t xml:space="preserve">Mozambique’s </w:t>
      </w:r>
      <w:r>
        <w:t xml:space="preserve">Biodiversity Finance Plan (BFP) </w:t>
      </w:r>
      <w:r w:rsidR="00467C4F">
        <w:t xml:space="preserve">was validated in </w:t>
      </w:r>
      <w:r w:rsidR="00216F39">
        <w:t xml:space="preserve">March 2020, following a </w:t>
      </w:r>
      <w:r w:rsidR="009D3634">
        <w:t>consul</w:t>
      </w:r>
      <w:r w:rsidR="00146C75">
        <w:t xml:space="preserve">tative process and inputs received from various stakeholder groups, including government entities, </w:t>
      </w:r>
      <w:r w:rsidR="006736EF">
        <w:t>academic institutions</w:t>
      </w:r>
      <w:r w:rsidR="00150A89">
        <w:t>,</w:t>
      </w:r>
      <w:r w:rsidR="006736EF">
        <w:t xml:space="preserve"> and </w:t>
      </w:r>
      <w:r w:rsidR="000C3B2E">
        <w:t>civil society organizations.</w:t>
      </w:r>
      <w:r w:rsidR="00DB4A1E">
        <w:t xml:space="preserve"> The BFP identified 19 </w:t>
      </w:r>
      <w:r w:rsidR="00150A89">
        <w:t>biodiversity finance solutions and prioritized 6</w:t>
      </w:r>
      <w:r w:rsidR="00500E43">
        <w:t>, namely</w:t>
      </w:r>
      <w:r w:rsidR="003F6A52">
        <w:t>:</w:t>
      </w:r>
    </w:p>
    <w:p w14:paraId="0044B01E" w14:textId="5234B297" w:rsidR="003F6A52" w:rsidRDefault="003F6A52" w:rsidP="000C598B">
      <w:pPr>
        <w:pStyle w:val="BodyText"/>
        <w:numPr>
          <w:ilvl w:val="0"/>
          <w:numId w:val="14"/>
        </w:numPr>
      </w:pPr>
      <w:r>
        <w:t>Results</w:t>
      </w:r>
      <w:r w:rsidR="009414B0">
        <w:t>-based budget</w:t>
      </w:r>
      <w:r w:rsidR="00101295">
        <w:t xml:space="preserve">ing </w:t>
      </w:r>
      <w:r w:rsidR="009414B0">
        <w:t xml:space="preserve">to improve public financing allocation to </w:t>
      </w:r>
      <w:proofErr w:type="gramStart"/>
      <w:r w:rsidR="009414B0">
        <w:t>biodiversity;</w:t>
      </w:r>
      <w:proofErr w:type="gramEnd"/>
    </w:p>
    <w:p w14:paraId="0831C4F3" w14:textId="19CA1091" w:rsidR="00613669" w:rsidRDefault="00613669" w:rsidP="000C598B">
      <w:pPr>
        <w:pStyle w:val="BodyText"/>
        <w:numPr>
          <w:ilvl w:val="0"/>
          <w:numId w:val="14"/>
        </w:numPr>
      </w:pPr>
      <w:r>
        <w:t xml:space="preserve">Improving </w:t>
      </w:r>
      <w:r w:rsidR="00E12130">
        <w:t>revenues e</w:t>
      </w:r>
      <w:r w:rsidR="00103CF5">
        <w:t xml:space="preserve">arned from protected areas fees and tariffs, including </w:t>
      </w:r>
      <w:r w:rsidR="00CF4E5E">
        <w:t xml:space="preserve">sport/recreational </w:t>
      </w:r>
      <w:r w:rsidR="00103CF5">
        <w:t xml:space="preserve">hunting </w:t>
      </w:r>
      <w:proofErr w:type="gramStart"/>
      <w:r w:rsidR="002A77C4">
        <w:t>fees;</w:t>
      </w:r>
      <w:proofErr w:type="gramEnd"/>
    </w:p>
    <w:p w14:paraId="0B095E82" w14:textId="789834B8" w:rsidR="002A77C4" w:rsidRDefault="002A77C4" w:rsidP="000C598B">
      <w:pPr>
        <w:pStyle w:val="BodyText"/>
        <w:numPr>
          <w:ilvl w:val="0"/>
          <w:numId w:val="14"/>
        </w:numPr>
      </w:pPr>
      <w:r>
        <w:t xml:space="preserve">Developing and implementing biodiversity offset </w:t>
      </w:r>
      <w:proofErr w:type="gramStart"/>
      <w:r>
        <w:t>mechanism</w:t>
      </w:r>
      <w:r w:rsidR="00CF4E5E">
        <w:t>;</w:t>
      </w:r>
      <w:proofErr w:type="gramEnd"/>
    </w:p>
    <w:p w14:paraId="598B4D35" w14:textId="06B78379" w:rsidR="00CF4E5E" w:rsidRDefault="00D52BC2" w:rsidP="000C598B">
      <w:pPr>
        <w:pStyle w:val="BodyText"/>
        <w:numPr>
          <w:ilvl w:val="0"/>
          <w:numId w:val="14"/>
        </w:numPr>
      </w:pPr>
      <w:r>
        <w:t xml:space="preserve">Improving the collection </w:t>
      </w:r>
      <w:r w:rsidR="0062228D">
        <w:t xml:space="preserve">system and administration of </w:t>
      </w:r>
      <w:r w:rsidR="00A904BC">
        <w:t xml:space="preserve">revenues </w:t>
      </w:r>
      <w:r w:rsidR="001007AD">
        <w:t>from the “User-Pays</w:t>
      </w:r>
      <w:r w:rsidR="00736FF6">
        <w:t xml:space="preserve">” </w:t>
      </w:r>
      <w:r w:rsidR="00B620CB">
        <w:t>initiat</w:t>
      </w:r>
      <w:r w:rsidR="000262E2">
        <w:t xml:space="preserve">ives (fees, tariffs, </w:t>
      </w:r>
      <w:r w:rsidR="00841140">
        <w:t xml:space="preserve">and fines) in the wildlife, forestry and fishery </w:t>
      </w:r>
      <w:proofErr w:type="gramStart"/>
      <w:r w:rsidR="00841140">
        <w:t>sectors</w:t>
      </w:r>
      <w:r w:rsidR="00177547">
        <w:t>;</w:t>
      </w:r>
      <w:proofErr w:type="gramEnd"/>
    </w:p>
    <w:p w14:paraId="0A6D90F6" w14:textId="123BCCC5" w:rsidR="00177547" w:rsidRDefault="00177547" w:rsidP="000C598B">
      <w:pPr>
        <w:pStyle w:val="BodyText"/>
        <w:numPr>
          <w:ilvl w:val="0"/>
          <w:numId w:val="14"/>
        </w:numPr>
      </w:pPr>
      <w:r>
        <w:t>Upscal</w:t>
      </w:r>
      <w:r w:rsidR="00A24A59">
        <w:t>e</w:t>
      </w:r>
      <w:r>
        <w:t xml:space="preserve"> of co-management agreements and </w:t>
      </w:r>
      <w:r w:rsidR="00972F33">
        <w:t xml:space="preserve">mechanisms in protected </w:t>
      </w:r>
      <w:proofErr w:type="gramStart"/>
      <w:r w:rsidR="00972F33">
        <w:t>areas</w:t>
      </w:r>
      <w:r w:rsidR="002E421D">
        <w:t>;</w:t>
      </w:r>
      <w:proofErr w:type="gramEnd"/>
    </w:p>
    <w:p w14:paraId="0127863F" w14:textId="1B2B6B99" w:rsidR="00A24A59" w:rsidRDefault="00A24A59" w:rsidP="000C598B">
      <w:pPr>
        <w:pStyle w:val="BodyText"/>
        <w:numPr>
          <w:ilvl w:val="0"/>
          <w:numId w:val="14"/>
        </w:numPr>
      </w:pPr>
      <w:r>
        <w:t xml:space="preserve">Upscale </w:t>
      </w:r>
      <w:r w:rsidR="00965016">
        <w:t xml:space="preserve">of carbon credit </w:t>
      </w:r>
      <w:r w:rsidR="00366D2E">
        <w:t>marketing</w:t>
      </w:r>
      <w:r w:rsidR="002E421D">
        <w:t>.</w:t>
      </w:r>
    </w:p>
    <w:p w14:paraId="58C8990B" w14:textId="7588ED4C" w:rsidR="00525BA6" w:rsidRDefault="00366D2E" w:rsidP="001A6E7A">
      <w:pPr>
        <w:pStyle w:val="BodyText"/>
        <w:jc w:val="both"/>
      </w:pPr>
      <w:r>
        <w:t xml:space="preserve">Among the prioritized biodiversity finance solutions, BIOFIN opted </w:t>
      </w:r>
      <w:r w:rsidR="005312B5">
        <w:t>in supporting the implementation of Re</w:t>
      </w:r>
      <w:r w:rsidR="00101295">
        <w:t>sults-Based Budgeting a</w:t>
      </w:r>
      <w:r w:rsidR="00731D31">
        <w:t xml:space="preserve"> Biodiversity Offsets.</w:t>
      </w:r>
      <w:r w:rsidR="008D491B">
        <w:t xml:space="preserve"> </w:t>
      </w:r>
      <w:r w:rsidR="008D491B" w:rsidRPr="008D491B">
        <w:t>It is important to highlight, however, that Mozambique went through a kind of overlapping phases, as it started engaging in the implementation of one finance solution before the finalization and endorsement of</w:t>
      </w:r>
      <w:r w:rsidR="00E87BA3">
        <w:t xml:space="preserve"> the</w:t>
      </w:r>
      <w:r w:rsidR="008D491B" w:rsidRPr="008D491B">
        <w:t xml:space="preserve"> BFP. This was meant to join efforts and build synergies with other entities, in the development of biodiversity offset mechanism that was on </w:t>
      </w:r>
      <w:r w:rsidR="00827217">
        <w:t xml:space="preserve">its initial </w:t>
      </w:r>
      <w:r w:rsidR="008D491B" w:rsidRPr="008D491B">
        <w:t>stage</w:t>
      </w:r>
      <w:r w:rsidR="00827217">
        <w:t xml:space="preserve"> of d</w:t>
      </w:r>
      <w:r w:rsidR="00A06AB7">
        <w:t>iscussions and developments</w:t>
      </w:r>
      <w:r w:rsidR="00E87BA3">
        <w:t>.</w:t>
      </w:r>
    </w:p>
    <w:bookmarkEnd w:id="12"/>
    <w:p w14:paraId="1507E108" w14:textId="77777777" w:rsidR="000B40F6" w:rsidRPr="00882F7C" w:rsidRDefault="000B40F6" w:rsidP="003525BD">
      <w:pPr>
        <w:pStyle w:val="BodyText"/>
        <w:keepNext/>
        <w:jc w:val="both"/>
        <w:rPr>
          <w:color w:val="4091ED" w:themeColor="text1" w:themeTint="99"/>
          <w:sz w:val="28"/>
          <w:szCs w:val="28"/>
        </w:rPr>
      </w:pPr>
      <w:r w:rsidRPr="3C051D6E">
        <w:rPr>
          <w:color w:val="4091ED" w:themeColor="text1" w:themeTint="99"/>
          <w:sz w:val="28"/>
          <w:szCs w:val="28"/>
        </w:rPr>
        <w:t>Finance solution 1: Biodiversity Offsets</w:t>
      </w:r>
    </w:p>
    <w:p w14:paraId="60D48DF9" w14:textId="7C4D419E" w:rsidR="00246329" w:rsidRDefault="00246329" w:rsidP="00246329">
      <w:pPr>
        <w:pStyle w:val="BodyText"/>
        <w:jc w:val="both"/>
      </w:pPr>
      <w:r>
        <w:t>O</w:t>
      </w:r>
      <w:r w:rsidRPr="00032963">
        <w:t>ffsets are “measurable conservation outcomes resulting from actions designed to compensate for significant residual adverse biodiversity impacts arising from development projects</w:t>
      </w:r>
      <w:r w:rsidR="0097159B">
        <w:t>,</w:t>
      </w:r>
      <w:r w:rsidRPr="00032963">
        <w:t xml:space="preserve"> after appropriate prevention and mitigation measures have been taken</w:t>
      </w:r>
      <w:r>
        <w:t xml:space="preserve">. The objective of </w:t>
      </w:r>
      <w:r w:rsidR="0097159B">
        <w:t xml:space="preserve">the </w:t>
      </w:r>
      <w:r>
        <w:t>biodiversity offset finance solution is to contribute to strengthen the regulatory framework and institutional capacity of key actors, including development of technical tools, in partnership with government, WCS/COMBO and BIOFUND, to allow</w:t>
      </w:r>
      <w:r w:rsidR="00BD101F">
        <w:t xml:space="preserve"> adequate</w:t>
      </w:r>
      <w:r>
        <w:t xml:space="preserve"> implementation of </w:t>
      </w:r>
      <w:r w:rsidR="008E68A7">
        <w:t>Mitigation Hierarchy (MH) and B</w:t>
      </w:r>
      <w:r>
        <w:t xml:space="preserve">iodiversity </w:t>
      </w:r>
      <w:r w:rsidR="008E68A7">
        <w:t>O</w:t>
      </w:r>
      <w:r>
        <w:t xml:space="preserve">ffset mechanism in Mozambique. The implementation of this finance solution in Mozambique, is a joint initiative under a partnership between BIOFIN project, WCS/COMBO and BIOFUND, in view of supporting the Ministry of Land and Environment, especially the National Directorate of Environment (DINAB), to create enabling conditions for implementation of biodiversity offset mechanisms in Mozambique. Under this partnership, each </w:t>
      </w:r>
      <w:proofErr w:type="gramStart"/>
      <w:r>
        <w:t>part</w:t>
      </w:r>
      <w:proofErr w:type="gramEnd"/>
      <w:r>
        <w:t xml:space="preserve"> has specific responsibilities in the </w:t>
      </w:r>
      <w:proofErr w:type="gramStart"/>
      <w:r>
        <w:t>process, but</w:t>
      </w:r>
      <w:proofErr w:type="gramEnd"/>
      <w:r>
        <w:t xml:space="preserve"> contributing to the same goals.</w:t>
      </w:r>
    </w:p>
    <w:p w14:paraId="55577A26" w14:textId="77777777" w:rsidR="00246329" w:rsidRDefault="00246329" w:rsidP="00246329">
      <w:pPr>
        <w:pStyle w:val="BodyText"/>
        <w:jc w:val="both"/>
      </w:pPr>
      <w:bookmarkStart w:id="13" w:name="_Hlk108271348"/>
      <w:r>
        <w:t>To date, the implementation of biodiversity offset finance solution has achieved the following milestones and results, towards the established objectives</w:t>
      </w:r>
      <w:bookmarkEnd w:id="13"/>
      <w:r>
        <w:t>:</w:t>
      </w:r>
    </w:p>
    <w:p w14:paraId="17F5E4D7" w14:textId="77777777" w:rsidR="00246329" w:rsidRDefault="00246329" w:rsidP="000C598B">
      <w:pPr>
        <w:numPr>
          <w:ilvl w:val="0"/>
          <w:numId w:val="15"/>
        </w:numPr>
        <w:autoSpaceDE/>
        <w:autoSpaceDN/>
        <w:adjustRightInd/>
        <w:spacing w:after="160" w:line="259" w:lineRule="auto"/>
        <w:jc w:val="both"/>
        <w:rPr>
          <w:bCs/>
          <w:lang w:val="en-GB"/>
        </w:rPr>
      </w:pPr>
      <w:r>
        <w:rPr>
          <w:bCs/>
          <w:lang w:val="en-GB"/>
        </w:rPr>
        <w:t xml:space="preserve">Trained a wide range of stakeholders from public sector, private sector, academic institutions and civil society organizations in concepts of Mitigation Hierarchy, No Net Loss and Biodiversity Offsets </w:t>
      </w:r>
      <w:bookmarkStart w:id="14" w:name="_Hlk124424105"/>
      <w:r>
        <w:rPr>
          <w:bCs/>
          <w:lang w:val="en-GB"/>
        </w:rPr>
        <w:t>– continuous work since the program started in 2019</w:t>
      </w:r>
      <w:bookmarkEnd w:id="14"/>
    </w:p>
    <w:p w14:paraId="4F58C833" w14:textId="77777777" w:rsidR="00246329" w:rsidRPr="00C222C4" w:rsidRDefault="00246329" w:rsidP="000C598B">
      <w:pPr>
        <w:numPr>
          <w:ilvl w:val="0"/>
          <w:numId w:val="15"/>
        </w:numPr>
        <w:autoSpaceDE/>
        <w:autoSpaceDN/>
        <w:adjustRightInd/>
        <w:spacing w:after="160" w:line="259" w:lineRule="auto"/>
        <w:jc w:val="both"/>
        <w:rPr>
          <w:bCs/>
          <w:lang w:val="en-GB"/>
        </w:rPr>
      </w:pPr>
      <w:r>
        <w:rPr>
          <w:bCs/>
          <w:lang w:val="en-GB"/>
        </w:rPr>
        <w:t>Conducted advocacy and outreach campaigns on biodiversity offset mechanism – continuous work since the program started in 2019</w:t>
      </w:r>
    </w:p>
    <w:p w14:paraId="1C0519EE" w14:textId="77777777" w:rsidR="00246329" w:rsidRPr="00660021" w:rsidRDefault="00246329" w:rsidP="000C598B">
      <w:pPr>
        <w:numPr>
          <w:ilvl w:val="0"/>
          <w:numId w:val="15"/>
        </w:numPr>
        <w:autoSpaceDE/>
        <w:autoSpaceDN/>
        <w:adjustRightInd/>
        <w:spacing w:after="160" w:line="259" w:lineRule="auto"/>
        <w:jc w:val="both"/>
        <w:rPr>
          <w:bCs/>
          <w:lang w:val="en-GB"/>
        </w:rPr>
      </w:pPr>
      <w:r>
        <w:rPr>
          <w:bCs/>
        </w:rPr>
        <w:t>Developed a l</w:t>
      </w:r>
      <w:r w:rsidRPr="00660021">
        <w:rPr>
          <w:bCs/>
          <w:lang w:val="en-GB"/>
        </w:rPr>
        <w:t>egal study to explore the transfer of liability for offset deliver</w:t>
      </w:r>
      <w:r>
        <w:rPr>
          <w:bCs/>
          <w:lang w:val="en-GB"/>
        </w:rPr>
        <w:t>y - 2019</w:t>
      </w:r>
    </w:p>
    <w:p w14:paraId="0AC08B4B" w14:textId="77777777" w:rsidR="00246329" w:rsidRPr="00660021" w:rsidRDefault="00246329" w:rsidP="000C598B">
      <w:pPr>
        <w:numPr>
          <w:ilvl w:val="0"/>
          <w:numId w:val="15"/>
        </w:numPr>
        <w:autoSpaceDE/>
        <w:autoSpaceDN/>
        <w:adjustRightInd/>
        <w:spacing w:after="160" w:line="259" w:lineRule="auto"/>
        <w:jc w:val="both"/>
        <w:rPr>
          <w:bCs/>
          <w:lang w:val="en-GB"/>
        </w:rPr>
      </w:pPr>
      <w:r>
        <w:rPr>
          <w:bCs/>
          <w:lang w:val="en-GB"/>
        </w:rPr>
        <w:t>Conducted the de</w:t>
      </w:r>
      <w:r w:rsidRPr="00660021">
        <w:rPr>
          <w:bCs/>
          <w:lang w:val="en-GB"/>
        </w:rPr>
        <w:t>velopment of technical metric tools</w:t>
      </w:r>
      <w:r>
        <w:rPr>
          <w:bCs/>
          <w:lang w:val="en-GB"/>
        </w:rPr>
        <w:t xml:space="preserve"> with comprehensive reports, </w:t>
      </w:r>
      <w:r w:rsidRPr="00660021">
        <w:rPr>
          <w:bCs/>
          <w:lang w:val="en-GB"/>
        </w:rPr>
        <w:t>for key ecosystems such as mangroves and miombo forests, with which to measure outcomes of biodiversity offset implementation on the ground</w:t>
      </w:r>
      <w:r>
        <w:rPr>
          <w:bCs/>
          <w:lang w:val="en-GB"/>
        </w:rPr>
        <w:t xml:space="preserve"> – 2020-2022</w:t>
      </w:r>
    </w:p>
    <w:p w14:paraId="17AC68D5" w14:textId="77777777" w:rsidR="00246329" w:rsidRPr="00660021" w:rsidRDefault="00246329" w:rsidP="000C598B">
      <w:pPr>
        <w:numPr>
          <w:ilvl w:val="0"/>
          <w:numId w:val="15"/>
        </w:numPr>
        <w:autoSpaceDE/>
        <w:autoSpaceDN/>
        <w:adjustRightInd/>
        <w:spacing w:after="160" w:line="259" w:lineRule="auto"/>
        <w:jc w:val="both"/>
        <w:rPr>
          <w:bCs/>
          <w:lang w:val="en-GB"/>
        </w:rPr>
      </w:pPr>
      <w:r w:rsidRPr="00660021">
        <w:rPr>
          <w:bCs/>
          <w:lang w:val="en-GB"/>
        </w:rPr>
        <w:t xml:space="preserve">Developed </w:t>
      </w:r>
      <w:r>
        <w:rPr>
          <w:bCs/>
          <w:lang w:val="en-GB"/>
        </w:rPr>
        <w:t xml:space="preserve">the </w:t>
      </w:r>
      <w:r w:rsidRPr="00660021">
        <w:rPr>
          <w:bCs/>
          <w:lang w:val="en-GB"/>
        </w:rPr>
        <w:t>regulation on independent reviewers for E</w:t>
      </w:r>
      <w:r>
        <w:rPr>
          <w:bCs/>
          <w:lang w:val="en-GB"/>
        </w:rPr>
        <w:t xml:space="preserve">nvironmental Impact Assessment studies, </w:t>
      </w:r>
      <w:r w:rsidRPr="00C24E9F">
        <w:rPr>
          <w:bCs/>
          <w:lang w:val="en-GB"/>
        </w:rPr>
        <w:t>to guide the assessment of category A+ projects and biodiversity offset implementation plans</w:t>
      </w:r>
      <w:r>
        <w:rPr>
          <w:bCs/>
          <w:lang w:val="en-GB"/>
        </w:rPr>
        <w:t xml:space="preserve"> – 2021 </w:t>
      </w:r>
    </w:p>
    <w:p w14:paraId="4C3E69C7" w14:textId="77777777" w:rsidR="00246329" w:rsidRPr="003E2DC0" w:rsidRDefault="00246329" w:rsidP="000C598B">
      <w:pPr>
        <w:numPr>
          <w:ilvl w:val="0"/>
          <w:numId w:val="15"/>
        </w:numPr>
        <w:autoSpaceDE/>
        <w:autoSpaceDN/>
        <w:adjustRightInd/>
        <w:spacing w:after="160" w:line="259" w:lineRule="auto"/>
        <w:jc w:val="both"/>
      </w:pPr>
      <w:r w:rsidRPr="00660021">
        <w:rPr>
          <w:bCs/>
          <w:lang w:val="en-GB"/>
        </w:rPr>
        <w:t>Developed and widely discussed the proposal of Regulatory Decree to guide implementation of biodiversity offsets</w:t>
      </w:r>
      <w:r>
        <w:rPr>
          <w:bCs/>
          <w:lang w:val="en-GB"/>
        </w:rPr>
        <w:t xml:space="preserve"> – 2021-2022.</w:t>
      </w:r>
    </w:p>
    <w:p w14:paraId="116CCC31" w14:textId="77777777" w:rsidR="00246329" w:rsidRPr="00AA0781" w:rsidRDefault="00246329" w:rsidP="000C598B">
      <w:pPr>
        <w:numPr>
          <w:ilvl w:val="0"/>
          <w:numId w:val="15"/>
        </w:numPr>
        <w:autoSpaceDE/>
        <w:autoSpaceDN/>
        <w:adjustRightInd/>
        <w:spacing w:after="160" w:line="259" w:lineRule="auto"/>
        <w:jc w:val="both"/>
      </w:pPr>
      <w:r>
        <w:rPr>
          <w:bCs/>
          <w:lang w:val="en-GB"/>
        </w:rPr>
        <w:t xml:space="preserve">Initiated the implementation of two pilot biodiversity offset projects in </w:t>
      </w:r>
      <w:proofErr w:type="spellStart"/>
      <w:r>
        <w:rPr>
          <w:bCs/>
          <w:lang w:val="en-GB"/>
        </w:rPr>
        <w:t>Licuati</w:t>
      </w:r>
      <w:proofErr w:type="spellEnd"/>
      <w:r>
        <w:rPr>
          <w:bCs/>
          <w:lang w:val="en-GB"/>
        </w:rPr>
        <w:t xml:space="preserve"> Forest Reserve and Maputo National Park, to provide a learning platform on the technical models for implementation of biodiversity offsets in different type of ecosystems - 2021</w:t>
      </w:r>
    </w:p>
    <w:p w14:paraId="15E21F90" w14:textId="77777777" w:rsidR="00246329" w:rsidRDefault="00246329" w:rsidP="000C598B">
      <w:pPr>
        <w:numPr>
          <w:ilvl w:val="0"/>
          <w:numId w:val="15"/>
        </w:numPr>
        <w:autoSpaceDE/>
        <w:autoSpaceDN/>
        <w:adjustRightInd/>
        <w:spacing w:after="160" w:line="259" w:lineRule="auto"/>
        <w:jc w:val="both"/>
      </w:pPr>
      <w:r>
        <w:t xml:space="preserve"> Approved the regulation on implementation of Biodiversity Offset in Mozambique (Ministerial Diploma No 55/2022) – May 2022</w:t>
      </w:r>
    </w:p>
    <w:p w14:paraId="1EE18DCA" w14:textId="77777777" w:rsidR="00246329" w:rsidRDefault="00246329" w:rsidP="000C598B">
      <w:pPr>
        <w:numPr>
          <w:ilvl w:val="0"/>
          <w:numId w:val="15"/>
        </w:numPr>
        <w:autoSpaceDE/>
        <w:autoSpaceDN/>
        <w:adjustRightInd/>
        <w:spacing w:after="160" w:line="259" w:lineRule="auto"/>
        <w:jc w:val="both"/>
      </w:pPr>
      <w:r>
        <w:t>Approved</w:t>
      </w:r>
      <w:r w:rsidRPr="00FE26FD">
        <w:t xml:space="preserve"> the Ministerial Diploma 118/2022 on the Reviewers of Environmental Impact Assessments for Category A+ activities</w:t>
      </w:r>
      <w:r>
        <w:t>, it</w:t>
      </w:r>
      <w:r w:rsidRPr="00FE26FD">
        <w:t xml:space="preserve"> was officially approved and published</w:t>
      </w:r>
      <w:r>
        <w:t>– October 2022</w:t>
      </w:r>
    </w:p>
    <w:p w14:paraId="4E0933E2" w14:textId="77777777" w:rsidR="00246329" w:rsidRDefault="00246329" w:rsidP="000C598B">
      <w:pPr>
        <w:numPr>
          <w:ilvl w:val="0"/>
          <w:numId w:val="15"/>
        </w:numPr>
        <w:autoSpaceDE/>
        <w:autoSpaceDN/>
        <w:adjustRightInd/>
        <w:spacing w:after="160" w:line="259" w:lineRule="auto"/>
        <w:jc w:val="both"/>
      </w:pPr>
      <w:r>
        <w:t>Trained stakeholders from public sector and private sector on technical aspects and application of the directive on biodiversity offsets.</w:t>
      </w:r>
    </w:p>
    <w:p w14:paraId="5218331A" w14:textId="53A14FAF" w:rsidR="00246329" w:rsidRDefault="00246329" w:rsidP="000C598B">
      <w:pPr>
        <w:numPr>
          <w:ilvl w:val="0"/>
          <w:numId w:val="15"/>
        </w:numPr>
        <w:autoSpaceDE/>
        <w:autoSpaceDN/>
        <w:adjustRightInd/>
        <w:spacing w:after="160" w:line="259" w:lineRule="auto"/>
        <w:jc w:val="both"/>
      </w:pPr>
      <w:r>
        <w:t xml:space="preserve">Enhanced the administrative capacity of the Ministry of Land and Environment to manage and provide oversight to biodiversity offset projects </w:t>
      </w:r>
      <w:r w:rsidR="0029215A">
        <w:t xml:space="preserve">with creation of the </w:t>
      </w:r>
      <w:r w:rsidR="008972BE">
        <w:t>Biodiversity Offset Unit within the structure of the ministry, and</w:t>
      </w:r>
      <w:r>
        <w:t xml:space="preserve"> develo</w:t>
      </w:r>
      <w:r w:rsidR="008972BE">
        <w:t>pment</w:t>
      </w:r>
      <w:r>
        <w:t xml:space="preserve"> of administrative tools</w:t>
      </w:r>
      <w:r w:rsidR="008972BE">
        <w:t>.</w:t>
      </w:r>
    </w:p>
    <w:p w14:paraId="60490E19" w14:textId="73C3CD8A" w:rsidR="00CD4490" w:rsidRDefault="00CD4490" w:rsidP="000C598B">
      <w:pPr>
        <w:numPr>
          <w:ilvl w:val="0"/>
          <w:numId w:val="15"/>
        </w:numPr>
        <w:autoSpaceDE/>
        <w:autoSpaceDN/>
        <w:adjustRightInd/>
        <w:spacing w:after="160" w:line="259" w:lineRule="auto"/>
        <w:jc w:val="both"/>
      </w:pPr>
      <w:r>
        <w:t>Developed</w:t>
      </w:r>
      <w:r w:rsidR="00B86AAE">
        <w:t xml:space="preserve"> and tested</w:t>
      </w:r>
      <w:r>
        <w:t xml:space="preserve"> the on-line module for </w:t>
      </w:r>
      <w:r w:rsidR="00B86AAE">
        <w:t xml:space="preserve">registry of biodiversity offset projects integrated in the </w:t>
      </w:r>
      <w:r w:rsidR="00864479">
        <w:t>Environmental Licensing Management System (SGLA in Port</w:t>
      </w:r>
      <w:r w:rsidR="00F047E3">
        <w:t>u</w:t>
      </w:r>
      <w:r w:rsidR="00864479">
        <w:t>gu</w:t>
      </w:r>
      <w:r w:rsidR="00F047E3">
        <w:t>ese)</w:t>
      </w:r>
    </w:p>
    <w:p w14:paraId="056D49A9" w14:textId="71DF3746" w:rsidR="00246329" w:rsidRDefault="00246329" w:rsidP="000C598B">
      <w:pPr>
        <w:numPr>
          <w:ilvl w:val="0"/>
          <w:numId w:val="15"/>
        </w:numPr>
        <w:autoSpaceDE/>
        <w:autoSpaceDN/>
        <w:adjustRightInd/>
        <w:spacing w:after="160" w:line="259" w:lineRule="auto"/>
        <w:jc w:val="both"/>
      </w:pPr>
      <w:r>
        <w:t>Improved the knowledge of stakeholders and public in general in the use of biodiversity related instruments through development of detailed guiding manual</w:t>
      </w:r>
      <w:r w:rsidR="00772FE3">
        <w:t xml:space="preserve"> of the D</w:t>
      </w:r>
      <w:r w:rsidR="00CD4490">
        <w:t>irective on the offsets</w:t>
      </w:r>
      <w:r w:rsidR="00F047E3">
        <w:t>.</w:t>
      </w:r>
    </w:p>
    <w:p w14:paraId="2B18DC2F" w14:textId="7F70318F" w:rsidR="00F047E3" w:rsidRPr="00660021" w:rsidRDefault="005E3C6E" w:rsidP="000C598B">
      <w:pPr>
        <w:numPr>
          <w:ilvl w:val="0"/>
          <w:numId w:val="15"/>
        </w:numPr>
        <w:autoSpaceDE/>
        <w:autoSpaceDN/>
        <w:adjustRightInd/>
        <w:spacing w:after="160" w:line="259" w:lineRule="auto"/>
        <w:jc w:val="both"/>
      </w:pPr>
      <w:r>
        <w:t xml:space="preserve">Completed a study </w:t>
      </w:r>
      <w:r w:rsidR="004613E6">
        <w:t xml:space="preserve">to assess and propose measures </w:t>
      </w:r>
      <w:r w:rsidR="00CB6B06">
        <w:t>to align biodiversity offset projects with national biodiversity targets.</w:t>
      </w:r>
    </w:p>
    <w:p w14:paraId="4CAF8A5F" w14:textId="77777777" w:rsidR="00246329" w:rsidRDefault="00246329" w:rsidP="00246329">
      <w:pPr>
        <w:pStyle w:val="BodyText"/>
        <w:jc w:val="both"/>
      </w:pPr>
      <w:r>
        <w:t>As the development and implementation of biodiversity mechanism is a joint initiative, it is important to highlight the specific contribution of BIOFIN under the established partnership. These include:</w:t>
      </w:r>
    </w:p>
    <w:p w14:paraId="055C3E46" w14:textId="77777777" w:rsidR="00246329" w:rsidRDefault="00246329" w:rsidP="000C598B">
      <w:pPr>
        <w:pStyle w:val="BodyText"/>
        <w:numPr>
          <w:ilvl w:val="0"/>
          <w:numId w:val="16"/>
        </w:numPr>
        <w:jc w:val="both"/>
      </w:pPr>
      <w:r>
        <w:t xml:space="preserve">Development of a legal study to explore the transfer of liability for offset deliver among different entities; to consubstantiate the development of appropriate legal provisions in the offset regulation. </w:t>
      </w:r>
    </w:p>
    <w:p w14:paraId="3ECDBC27" w14:textId="77777777" w:rsidR="00246329" w:rsidRDefault="00246329" w:rsidP="000C598B">
      <w:pPr>
        <w:pStyle w:val="BodyText"/>
        <w:numPr>
          <w:ilvl w:val="0"/>
          <w:numId w:val="16"/>
        </w:numPr>
        <w:jc w:val="both"/>
      </w:pPr>
      <w:r>
        <w:t>Technical and financial support in the development of regulation on independent reviewers for EIAs; including hiring of a consultant and facilitation of technical discussions.</w:t>
      </w:r>
    </w:p>
    <w:p w14:paraId="75B7EAE6" w14:textId="77777777" w:rsidR="00246329" w:rsidRDefault="00246329" w:rsidP="000C598B">
      <w:pPr>
        <w:pStyle w:val="BodyText"/>
        <w:numPr>
          <w:ilvl w:val="0"/>
          <w:numId w:val="16"/>
        </w:numPr>
        <w:jc w:val="both"/>
      </w:pPr>
      <w:r>
        <w:t>Technical advisory in development of technical documents</w:t>
      </w:r>
    </w:p>
    <w:p w14:paraId="2BBB6561" w14:textId="77777777" w:rsidR="00246329" w:rsidRDefault="00246329" w:rsidP="000C598B">
      <w:pPr>
        <w:pStyle w:val="BodyText"/>
        <w:numPr>
          <w:ilvl w:val="0"/>
          <w:numId w:val="16"/>
        </w:numPr>
        <w:jc w:val="both"/>
      </w:pPr>
      <w:r>
        <w:t>Facilitation of debate space and technical meetings on biodiversity offsets and biodiversity finance.</w:t>
      </w:r>
    </w:p>
    <w:p w14:paraId="4F2CFC66" w14:textId="77777777" w:rsidR="00246329" w:rsidRDefault="00246329" w:rsidP="000C598B">
      <w:pPr>
        <w:pStyle w:val="BodyText"/>
        <w:numPr>
          <w:ilvl w:val="0"/>
          <w:numId w:val="16"/>
        </w:numPr>
        <w:jc w:val="both"/>
      </w:pPr>
      <w:r>
        <w:t>Technical, financial and administrative support to development some digital products through specialized consultancy services.</w:t>
      </w:r>
    </w:p>
    <w:p w14:paraId="249BA571" w14:textId="7728F6DD" w:rsidR="00F676AE" w:rsidRDefault="00F676AE" w:rsidP="000C598B">
      <w:pPr>
        <w:pStyle w:val="BodyText"/>
        <w:numPr>
          <w:ilvl w:val="0"/>
          <w:numId w:val="16"/>
        </w:numPr>
        <w:jc w:val="both"/>
      </w:pPr>
      <w:r>
        <w:t>Development</w:t>
      </w:r>
      <w:r w:rsidR="002261BC">
        <w:t xml:space="preserve"> and deployment</w:t>
      </w:r>
      <w:r>
        <w:t xml:space="preserve"> of a</w:t>
      </w:r>
      <w:r w:rsidR="000177B6">
        <w:t xml:space="preserve">dministrative tools to support the implementation and oversight of biodiversity offset projects </w:t>
      </w:r>
      <w:r w:rsidR="002C170A">
        <w:t>by the Ministry of Land and Environment.</w:t>
      </w:r>
    </w:p>
    <w:p w14:paraId="0BDBBDCF" w14:textId="4A1CBE92" w:rsidR="00246329" w:rsidRDefault="00246329" w:rsidP="00246329">
      <w:pPr>
        <w:pStyle w:val="BodyText"/>
        <w:jc w:val="both"/>
      </w:pPr>
      <w:r w:rsidRPr="002B5906">
        <w:t>Following some challenges with procurement processes of consultancy services</w:t>
      </w:r>
      <w:r w:rsidR="00B94E76">
        <w:t xml:space="preserve"> in 2023</w:t>
      </w:r>
      <w:r w:rsidR="00866ACF">
        <w:t>, due to both internal external factors</w:t>
      </w:r>
      <w:r w:rsidRPr="002B5906">
        <w:t>,</w:t>
      </w:r>
      <w:r w:rsidR="00232F74">
        <w:t xml:space="preserve"> coupled with some technical c</w:t>
      </w:r>
      <w:r w:rsidR="00217F34">
        <w:t>omplexity during</w:t>
      </w:r>
      <w:r w:rsidR="00A45F82">
        <w:t xml:space="preserve"> implementation</w:t>
      </w:r>
      <w:r w:rsidR="00B94E76">
        <w:t>.</w:t>
      </w:r>
      <w:r w:rsidR="00A45F82">
        <w:t xml:space="preserve"> </w:t>
      </w:r>
      <w:r w:rsidR="00B94E76">
        <w:t>T</w:t>
      </w:r>
      <w:r w:rsidRPr="002B5906">
        <w:t>he main priority for the first half of 202</w:t>
      </w:r>
      <w:r w:rsidR="00866ACF">
        <w:t>4</w:t>
      </w:r>
      <w:r>
        <w:t>, corresponding to this reporting period,</w:t>
      </w:r>
      <w:r w:rsidRPr="002B5906">
        <w:t xml:space="preserve"> was to complete </w:t>
      </w:r>
      <w:r w:rsidR="00A45F82">
        <w:t xml:space="preserve">delivery of pending </w:t>
      </w:r>
      <w:r w:rsidR="005B2A6D">
        <w:t>products</w:t>
      </w:r>
      <w:r w:rsidRPr="002B5906">
        <w:t>.</w:t>
      </w:r>
      <w:r>
        <w:t xml:space="preserve"> Specific progress registered between January and June 202</w:t>
      </w:r>
      <w:r w:rsidR="00C345F3">
        <w:t>5</w:t>
      </w:r>
      <w:r>
        <w:t xml:space="preserve"> include:</w:t>
      </w:r>
    </w:p>
    <w:p w14:paraId="04073FEC" w14:textId="655B7F56" w:rsidR="00246329" w:rsidRDefault="00FA7FE4" w:rsidP="000C598B">
      <w:pPr>
        <w:pStyle w:val="BodyText"/>
        <w:numPr>
          <w:ilvl w:val="0"/>
          <w:numId w:val="16"/>
        </w:numPr>
        <w:jc w:val="both"/>
      </w:pPr>
      <w:r>
        <w:t>Concluded the testing and development of the user manual</w:t>
      </w:r>
      <w:r w:rsidR="00246329" w:rsidRPr="001C0B2B">
        <w:t xml:space="preserve"> </w:t>
      </w:r>
      <w:r>
        <w:t xml:space="preserve">for </w:t>
      </w:r>
      <w:r w:rsidR="00246329" w:rsidRPr="001C0B2B">
        <w:t>the</w:t>
      </w:r>
      <w:r w:rsidR="007741EE">
        <w:t xml:space="preserve"> online</w:t>
      </w:r>
      <w:r w:rsidR="00246329" w:rsidRPr="001C0B2B">
        <w:t xml:space="preserve"> </w:t>
      </w:r>
      <w:r w:rsidR="00AF3B94">
        <w:t>platform</w:t>
      </w:r>
      <w:r w:rsidR="00246329" w:rsidRPr="001C0B2B">
        <w:t xml:space="preserve"> to register the biodiversity offset</w:t>
      </w:r>
      <w:r w:rsidR="007741EE">
        <w:t xml:space="preserve"> and successfully </w:t>
      </w:r>
      <w:r w:rsidR="00246329" w:rsidRPr="001C0B2B">
        <w:t>integrated into the System of Management of Environmental Licensing (SGLA).</w:t>
      </w:r>
    </w:p>
    <w:p w14:paraId="23154B47" w14:textId="666D759E" w:rsidR="00C345F3" w:rsidRPr="001C0B2B" w:rsidRDefault="00283A78" w:rsidP="000C598B">
      <w:pPr>
        <w:pStyle w:val="BodyText"/>
        <w:numPr>
          <w:ilvl w:val="0"/>
          <w:numId w:val="16"/>
        </w:numPr>
        <w:jc w:val="both"/>
      </w:pPr>
      <w:r>
        <w:t xml:space="preserve">Rolled out the </w:t>
      </w:r>
      <w:r w:rsidR="00624CEE">
        <w:t xml:space="preserve">training and capacity building </w:t>
      </w:r>
      <w:r w:rsidR="00BD714D">
        <w:t xml:space="preserve">on the online platform </w:t>
      </w:r>
      <w:r w:rsidR="004F0021">
        <w:t xml:space="preserve">to the biodiversity unit staff at </w:t>
      </w:r>
      <w:r w:rsidR="00C811CE">
        <w:t xml:space="preserve">National Directorate of Environment and </w:t>
      </w:r>
      <w:r w:rsidR="005F6039">
        <w:t>P</w:t>
      </w:r>
      <w:r w:rsidR="00991F0C">
        <w:t>rovincial</w:t>
      </w:r>
      <w:r w:rsidR="005F6039">
        <w:t xml:space="preserve"> Environmental Services</w:t>
      </w:r>
    </w:p>
    <w:p w14:paraId="78510D63" w14:textId="77777777" w:rsidR="00246329" w:rsidRDefault="00246329" w:rsidP="00246329">
      <w:pPr>
        <w:pStyle w:val="BodyText"/>
        <w:jc w:val="both"/>
      </w:pPr>
    </w:p>
    <w:p w14:paraId="169D9CE4" w14:textId="77777777" w:rsidR="00246329" w:rsidRDefault="00246329" w:rsidP="00246329">
      <w:pPr>
        <w:pStyle w:val="BodyText"/>
        <w:jc w:val="both"/>
      </w:pPr>
      <w:r>
        <w:t xml:space="preserve">The process of domesticating the biodiversity offset concepts and get the buy in of national key stakeholders has not been a smooth one in our country program. The approach was faced with some reluctance and fears over its intention; especially on the risks to be a sort of “blank check” to allow degradation of biodiversity and ecosystems under the promise of offsets. The concerns were in part a result of lack of understanding of the concepts and how the mechanism would work in practice if approved. </w:t>
      </w:r>
    </w:p>
    <w:p w14:paraId="37989C36" w14:textId="77777777" w:rsidR="00246329" w:rsidRDefault="00246329" w:rsidP="00246329">
      <w:pPr>
        <w:pStyle w:val="BodyText"/>
        <w:jc w:val="both"/>
      </w:pPr>
      <w:r>
        <w:t>This situation implied that a change in the approach was required, especially in awareness raising activities, in the training component and in the content of capacity building and outreach material. The strategy was to employ more simple explanations of the mitigation hierarchy, not net loss and biodiversity offset, backed by practical examples of activities and projects occurring in our own context of Mozambique, such road projects, transmissions line projects and mining projects. In addition, leveraging on the networks of partners such as WCS / COMBO program, was fundamental to help mobilize international experts to share experiences of biodiversity offset schemes from other parts of the world, such as Australia, France and South Africa.</w:t>
      </w:r>
    </w:p>
    <w:p w14:paraId="74ADA519" w14:textId="77777777" w:rsidR="00246329" w:rsidRDefault="00246329" w:rsidP="00246329">
      <w:pPr>
        <w:pStyle w:val="BodyText"/>
        <w:jc w:val="both"/>
      </w:pPr>
      <w:r>
        <w:t>Consequently, in its implementation strategy, the program emphasized a bottom-up approach, and conceiving time for different stakeholders to come on board and be supportive of the initiative. Also, strategic partnerships were sought at operational level with different units other than the National Directorate of Environment within the Ministry of Land and Environment, to secure a wider base of involvement and provide ownership of the process to main government entities. For instance, for the implementation of pilot offset projects, it was ensured more collaboration with the National Administration of Conservation Areas (ANAC) and the National Directorate of Forests (DINAF), as two entities oversighting protected areas and forests respectively.</w:t>
      </w:r>
    </w:p>
    <w:p w14:paraId="44A395FC" w14:textId="7A2BAB84" w:rsidR="00246329" w:rsidRDefault="00246329" w:rsidP="00246329">
      <w:pPr>
        <w:pStyle w:val="BodyText"/>
        <w:jc w:val="both"/>
      </w:pPr>
      <w:r>
        <w:t xml:space="preserve">The main lesson to be drawn from this experience is that </w:t>
      </w:r>
      <w:proofErr w:type="gramStart"/>
      <w:r>
        <w:t>program</w:t>
      </w:r>
      <w:proofErr w:type="gramEnd"/>
      <w:r>
        <w:t xml:space="preserve"> such as this, should avoid </w:t>
      </w:r>
      <w:proofErr w:type="gramStart"/>
      <w:r>
        <w:t>assuming</w:t>
      </w:r>
      <w:r w:rsidR="00B13D46">
        <w:t xml:space="preserve"> </w:t>
      </w:r>
      <w:r>
        <w:t>that</w:t>
      </w:r>
      <w:proofErr w:type="gramEnd"/>
      <w:r>
        <w:t xml:space="preserve"> everyone will understand the specificities of biodiversity finance solution concepts as we expect them to. Furthermore, it is necessary develop different levels of key concept explanation, to tailor to different audiences, including systematized definitions of all basic concepts, while being patient with the assimilation process. No less </w:t>
      </w:r>
      <w:proofErr w:type="gramStart"/>
      <w:r>
        <w:t>important,</w:t>
      </w:r>
      <w:proofErr w:type="gramEnd"/>
      <w:r>
        <w:t xml:space="preserve"> is the need to actively involve a wide base of stakeholders, especially government entities, rather than choosing to work more closely with </w:t>
      </w:r>
      <w:proofErr w:type="gramStart"/>
      <w:r>
        <w:t>a single one</w:t>
      </w:r>
      <w:proofErr w:type="gramEnd"/>
      <w:r>
        <w:t>, to transmit more confidence to high level decision makers</w:t>
      </w:r>
      <w:r w:rsidR="00B13D46">
        <w:t>, and mitigate the risks</w:t>
      </w:r>
      <w:r w:rsidR="002971E4">
        <w:t xml:space="preserve"> of not delivering on results.</w:t>
      </w:r>
    </w:p>
    <w:p w14:paraId="238FF4F8" w14:textId="77777777" w:rsidR="002152B3" w:rsidRDefault="00246329" w:rsidP="008C52B9">
      <w:pPr>
        <w:jc w:val="both"/>
      </w:pPr>
      <w:r>
        <w:t xml:space="preserve">In addition, the engagement with partners and counterparts continues to be an integral part of implementation of the BIOFIN process in Mozambique and implementation of any biodiversity finance solution. Open and constant communication helps to keep partners involved even in periods when things might not be going as planned. Recent experiences of delays with procurement process of consultancies created anxiety and some level of tensions among our counterparts. However, being able to communicate on regular basis what was being done at project management level was important to alleviate the tension, even though the issues causing the delays were beyond project manager control.  </w:t>
      </w:r>
    </w:p>
    <w:p w14:paraId="52BDBF95" w14:textId="63376DAA" w:rsidR="00246329" w:rsidRPr="00015974" w:rsidRDefault="002152B3" w:rsidP="00246329">
      <w:r>
        <w:t xml:space="preserve">The </w:t>
      </w:r>
      <w:r w:rsidR="009F3DB1">
        <w:t xml:space="preserve">implementation of biodiversity offset mechanism in Mozambique enters </w:t>
      </w:r>
      <w:r w:rsidR="008C52B9">
        <w:t>crucial phase</w:t>
      </w:r>
      <w:r w:rsidR="00B8037F">
        <w:t>, as the first group of real biodiversity offset projec</w:t>
      </w:r>
      <w:r w:rsidR="00873F01">
        <w:t>t</w:t>
      </w:r>
      <w:r w:rsidR="00A96918">
        <w:t xml:space="preserve">s related to concrete development projects are expected to be approved soon. </w:t>
      </w:r>
      <w:r w:rsidR="00873F01">
        <w:t xml:space="preserve">These will be </w:t>
      </w:r>
      <w:r w:rsidR="00467AE2">
        <w:t>mainly development projects currently under implementation but ongoing a process of environmental lice</w:t>
      </w:r>
      <w:r w:rsidR="00AC61AE">
        <w:t>nsing renew, and the offsets requirement</w:t>
      </w:r>
      <w:r w:rsidR="00392FCC">
        <w:t>s are also attached to it, as required by the legal framework, inc</w:t>
      </w:r>
      <w:r w:rsidR="00362FEA">
        <w:t xml:space="preserve">luding that of the offsets. </w:t>
      </w:r>
      <w:proofErr w:type="gramStart"/>
      <w:r w:rsidR="00362FEA">
        <w:t>Example</w:t>
      </w:r>
      <w:proofErr w:type="gramEnd"/>
      <w:r w:rsidR="00362FEA">
        <w:t xml:space="preserve"> of such projects include the</w:t>
      </w:r>
      <w:r w:rsidR="00D21138">
        <w:t xml:space="preserve"> Rovuma Basin Offshore Gas project operated by Toral Energies and </w:t>
      </w:r>
      <w:r w:rsidR="001A2E84">
        <w:t xml:space="preserve">Heavy Sands Mining Project operate by </w:t>
      </w:r>
      <w:r w:rsidR="00085707">
        <w:t>Kenmare</w:t>
      </w:r>
      <w:r w:rsidR="002A7E43">
        <w:t xml:space="preserve"> Resources plc</w:t>
      </w:r>
      <w:r w:rsidR="001749C0">
        <w:t xml:space="preserve"> </w:t>
      </w:r>
      <w:r w:rsidR="001A2E84">
        <w:t>.</w:t>
      </w:r>
    </w:p>
    <w:p w14:paraId="10C34B3E" w14:textId="77777777" w:rsidR="002A7E43" w:rsidRPr="00882F7C" w:rsidRDefault="002A7E43" w:rsidP="002A7E43">
      <w:pPr>
        <w:pStyle w:val="BodyText"/>
        <w:keepNext/>
        <w:jc w:val="both"/>
        <w:rPr>
          <w:color w:val="4091ED" w:themeColor="text1" w:themeTint="99"/>
          <w:sz w:val="28"/>
          <w:szCs w:val="28"/>
        </w:rPr>
      </w:pPr>
      <w:r w:rsidRPr="3C051D6E">
        <w:rPr>
          <w:color w:val="4091ED" w:themeColor="text1" w:themeTint="99"/>
          <w:sz w:val="28"/>
          <w:szCs w:val="28"/>
        </w:rPr>
        <w:t>Finance solution 2: Biodiversity Results Based Budgeting and Improved Resource Mobilization</w:t>
      </w:r>
    </w:p>
    <w:p w14:paraId="2F2A440B" w14:textId="051E161D" w:rsidR="002A7E43" w:rsidRDefault="002A7E43" w:rsidP="002A7E43">
      <w:pPr>
        <w:jc w:val="both"/>
      </w:pPr>
      <w:r w:rsidRPr="00970003">
        <w:t xml:space="preserve">Results-Based Budgeting is a planning approach that enhances formulation of programs and budgets driven by a </w:t>
      </w:r>
      <w:r>
        <w:t>set</w:t>
      </w:r>
      <w:r w:rsidRPr="00970003">
        <w:t xml:space="preserve"> of desired results, which are articulated at the outset of the budget </w:t>
      </w:r>
      <w:r>
        <w:t xml:space="preserve">formulation </w:t>
      </w:r>
      <w:r w:rsidRPr="00970003">
        <w:t>process</w:t>
      </w:r>
      <w:r>
        <w:t xml:space="preserve">. </w:t>
      </w:r>
      <w:r w:rsidRPr="00970003">
        <w:t>As a</w:t>
      </w:r>
      <w:r>
        <w:t xml:space="preserve"> biodiversity</w:t>
      </w:r>
      <w:r w:rsidRPr="00970003">
        <w:t xml:space="preserve"> finance solution, the </w:t>
      </w:r>
      <w:r>
        <w:t>ultimate intended outcome</w:t>
      </w:r>
      <w:r w:rsidRPr="00970003">
        <w:t xml:space="preserve"> is to increase public funding allocation to biodiversity</w:t>
      </w:r>
      <w:r>
        <w:t>. The rationale is that</w:t>
      </w:r>
      <w:r w:rsidRPr="00970003">
        <w:t xml:space="preserve"> if we intend to raise the profile of biodiversity activities in the budgeting process, we need to have a set of measurable results</w:t>
      </w:r>
      <w:r>
        <w:t>,</w:t>
      </w:r>
      <w:r w:rsidRPr="00970003">
        <w:t xml:space="preserve"> </w:t>
      </w:r>
      <w:r>
        <w:t>aligned with wide government socio-economic goals, that</w:t>
      </w:r>
      <w:r w:rsidRPr="00970003">
        <w:t xml:space="preserve"> drive the programs and projects for which budget allocation is required. </w:t>
      </w:r>
      <w:r>
        <w:t xml:space="preserve">Therefore, the objective of implementation of this finance solution is to </w:t>
      </w:r>
      <w:r w:rsidRPr="006B7A31">
        <w:t>strategically improve coordination and synergies in the planning and reporting process of biodiversity results-based actions within responsible government entities, improve the capacity of Mozambique to mobilize resources for the conservation of biodiversity and the sustainable use of natural resources</w:t>
      </w:r>
      <w:r>
        <w:t xml:space="preserve">, especially the implementation of National Biodiversity Strategy and Action Plan (NBSAP) to meet national biodiversity targets. </w:t>
      </w:r>
      <w:r w:rsidRPr="00FA6474">
        <w:t>BIOFIN intends to support and assist the Ministry of Land and Environment in establishing and implementing the tools that will allow formulation of biodiversity programs and budget that emphasize outcomes to be achieved, in alignment with government socioeconomic goals for this sector, defined either in the Government Five Year Plan</w:t>
      </w:r>
      <w:r>
        <w:t xml:space="preserve"> (PQG)</w:t>
      </w:r>
      <w:r w:rsidRPr="00FA6474">
        <w:t xml:space="preserve"> or Guidelines for Annual Economic and Social Plan</w:t>
      </w:r>
      <w:r>
        <w:t xml:space="preserve"> (PES)</w:t>
      </w:r>
      <w:r w:rsidRPr="00FA6474">
        <w:t xml:space="preserve"> on which budget allocation is based</w:t>
      </w:r>
      <w:r>
        <w:t>.</w:t>
      </w:r>
      <w:r w:rsidR="00C07991">
        <w:t xml:space="preserve"> The development of this fina</w:t>
      </w:r>
      <w:r w:rsidR="00AE3F0E">
        <w:t>nce solution is also to be coordinated by the Ministry of Economy and Finance through the National Directorate of Planning and Budget</w:t>
      </w:r>
    </w:p>
    <w:p w14:paraId="03812E85" w14:textId="77777777" w:rsidR="002A7E43" w:rsidRDefault="002A7E43" w:rsidP="002A7E43">
      <w:pPr>
        <w:jc w:val="both"/>
      </w:pPr>
      <w:r w:rsidRPr="00970003">
        <w:t>To achieve this, one of the crucial activities is the development of tool</w:t>
      </w:r>
      <w:r>
        <w:t>s</w:t>
      </w:r>
      <w:r w:rsidRPr="00970003">
        <w:t xml:space="preserve"> to assist the Government in mainstreaming Biodiversity into the National Planning Cycle through planning, monitoring and reporting biodiversity among implementing agencies in conservation and sustainable use of biodiversity and strengthen capacity in internal and external Financial Resources Mobilization</w:t>
      </w:r>
      <w:r>
        <w:t>.</w:t>
      </w:r>
    </w:p>
    <w:p w14:paraId="0DE25399" w14:textId="77777777" w:rsidR="002A7E43" w:rsidRDefault="002A7E43" w:rsidP="002A7E43">
      <w:pPr>
        <w:jc w:val="both"/>
      </w:pPr>
      <w:r>
        <w:t>To date, the implementation of the biodiversity results-based budgeting and resource mobilization finance solution has achieved the following milestones and results, towards the established objectives:</w:t>
      </w:r>
    </w:p>
    <w:p w14:paraId="3EADDFA9" w14:textId="77777777" w:rsidR="002A7E43" w:rsidRDefault="002A7E43" w:rsidP="000C598B">
      <w:pPr>
        <w:pStyle w:val="ListParagraph"/>
        <w:numPr>
          <w:ilvl w:val="0"/>
          <w:numId w:val="17"/>
        </w:numPr>
        <w:jc w:val="both"/>
      </w:pPr>
      <w:r>
        <w:t>Developed a proposal of</w:t>
      </w:r>
      <w:r w:rsidRPr="00103255">
        <w:t xml:space="preserve"> biodiversity planning tool with a set of structured results guiding the process, linked with contributing outputs and activities</w:t>
      </w:r>
      <w:r>
        <w:t xml:space="preserve"> – October 2021 </w:t>
      </w:r>
    </w:p>
    <w:p w14:paraId="2F6A3062" w14:textId="77777777" w:rsidR="002A7E43" w:rsidRDefault="002A7E43" w:rsidP="000C598B">
      <w:pPr>
        <w:pStyle w:val="ListParagraph"/>
        <w:numPr>
          <w:ilvl w:val="0"/>
          <w:numId w:val="17"/>
        </w:numPr>
        <w:jc w:val="both"/>
      </w:pPr>
      <w:r>
        <w:t xml:space="preserve">Developed a proposal of a biodiversity monitoring tool with </w:t>
      </w:r>
      <w:r w:rsidRPr="00103255">
        <w:t>indicators matrix of biodiversity to monitor threats, status, losses and trends and facilitate integration</w:t>
      </w:r>
      <w:r>
        <w:t xml:space="preserve"> – October 2021 </w:t>
      </w:r>
    </w:p>
    <w:p w14:paraId="17CEFF36" w14:textId="77777777" w:rsidR="002A7E43" w:rsidRDefault="002A7E43" w:rsidP="000C598B">
      <w:pPr>
        <w:pStyle w:val="ListParagraph"/>
        <w:numPr>
          <w:ilvl w:val="0"/>
          <w:numId w:val="17"/>
        </w:numPr>
        <w:jc w:val="both"/>
      </w:pPr>
      <w:r>
        <w:t>Drafted</w:t>
      </w:r>
      <w:r w:rsidRPr="00103255">
        <w:t xml:space="preserve"> model of annual biodiversity reporting harmonized with the perspectives of monitoring tool</w:t>
      </w:r>
      <w:r>
        <w:t xml:space="preserve"> – October 2021</w:t>
      </w:r>
    </w:p>
    <w:p w14:paraId="7B218BC3" w14:textId="77777777" w:rsidR="002A7E43" w:rsidRPr="00970003" w:rsidRDefault="002A7E43" w:rsidP="000C598B">
      <w:pPr>
        <w:pStyle w:val="ListParagraph"/>
        <w:numPr>
          <w:ilvl w:val="0"/>
          <w:numId w:val="17"/>
        </w:numPr>
        <w:jc w:val="both"/>
      </w:pPr>
      <w:r>
        <w:t xml:space="preserve">Drafted a </w:t>
      </w:r>
      <w:r w:rsidRPr="00103255">
        <w:t>proposal of structure and functioning mechanisms of a resource mobilization unit within the Ministry of Land and Environment</w:t>
      </w:r>
      <w:r>
        <w:t xml:space="preserve"> – December 2021</w:t>
      </w:r>
    </w:p>
    <w:p w14:paraId="50FBAD2D" w14:textId="64D85AE7" w:rsidR="002A7E43" w:rsidRDefault="00621692" w:rsidP="002A7E43">
      <w:pPr>
        <w:pStyle w:val="BodyText"/>
        <w:jc w:val="both"/>
      </w:pPr>
      <w:r>
        <w:t>However, th</w:t>
      </w:r>
      <w:r w:rsidR="006A24C0">
        <w:t xml:space="preserve">ese initial tools developed have not </w:t>
      </w:r>
      <w:r w:rsidR="007672FD">
        <w:t xml:space="preserve">yet effectively been validated and </w:t>
      </w:r>
      <w:r w:rsidR="00107330">
        <w:t>adopted</w:t>
      </w:r>
      <w:r w:rsidR="007672FD">
        <w:t xml:space="preserve"> by the</w:t>
      </w:r>
      <w:r w:rsidR="00B50A26">
        <w:t xml:space="preserve"> Ministry of Land and Environment, to allow achievement of envisaged outcomes</w:t>
      </w:r>
      <w:r w:rsidR="00107330">
        <w:t xml:space="preserve">. This is </w:t>
      </w:r>
      <w:r w:rsidR="00EC2FA3">
        <w:t xml:space="preserve">probably a consequence of internal turnover </w:t>
      </w:r>
      <w:r w:rsidR="001010B8">
        <w:t xml:space="preserve">of key staff within the ministry, which undermined a smooth continuation of initiated processes, </w:t>
      </w:r>
      <w:r w:rsidR="00EF704F">
        <w:t>compounded by their slow engagement</w:t>
      </w:r>
      <w:r w:rsidR="00B154B1">
        <w:t>, and probably limited understanding of the process.</w:t>
      </w:r>
      <w:r w:rsidR="00B50A26">
        <w:t xml:space="preserve"> </w:t>
      </w:r>
    </w:p>
    <w:p w14:paraId="529AC09C" w14:textId="4F3CDCA8" w:rsidR="003D5584" w:rsidRDefault="003D5584" w:rsidP="002A7E43">
      <w:pPr>
        <w:pStyle w:val="BodyText"/>
        <w:jc w:val="both"/>
      </w:pPr>
      <w:r>
        <w:t>Given the stall in prog</w:t>
      </w:r>
      <w:r w:rsidR="000362D2">
        <w:t xml:space="preserve">ress </w:t>
      </w:r>
      <w:r w:rsidR="005463EC">
        <w:t xml:space="preserve">of this finance solution, </w:t>
      </w:r>
      <w:r w:rsidR="007029BA">
        <w:t xml:space="preserve">a </w:t>
      </w:r>
      <w:r w:rsidR="005463EC">
        <w:t>new strateg</w:t>
      </w:r>
      <w:r w:rsidR="007029BA">
        <w:t xml:space="preserve">y has been devised which consists </w:t>
      </w:r>
      <w:proofErr w:type="gramStart"/>
      <w:r w:rsidR="007029BA">
        <w:t>on</w:t>
      </w:r>
      <w:proofErr w:type="gramEnd"/>
      <w:r w:rsidR="007029BA">
        <w:t xml:space="preserve"> placing the Ministry of Economy and Finance </w:t>
      </w:r>
      <w:r w:rsidR="000E5419">
        <w:t>in the leading role in its development.</w:t>
      </w:r>
      <w:r w:rsidR="0009282C">
        <w:t xml:space="preserve"> Following intense bilateral discussions with both the Ministry of </w:t>
      </w:r>
      <w:r w:rsidR="0007128F">
        <w:t xml:space="preserve">Land and Environment and the Ministry of Economy and Finance, the latter showed more interest and </w:t>
      </w:r>
      <w:r w:rsidR="000E677B">
        <w:t xml:space="preserve">understanding </w:t>
      </w:r>
      <w:r w:rsidR="002D1D4E">
        <w:t xml:space="preserve">of the envisaged process, and more willingness to </w:t>
      </w:r>
      <w:r w:rsidR="00E37DB7">
        <w:t xml:space="preserve">drive the </w:t>
      </w:r>
      <w:r w:rsidR="00B05BC7">
        <w:t>necessary steps forward.</w:t>
      </w:r>
      <w:r w:rsidR="00F109F4">
        <w:t xml:space="preserve"> This also seems to be timely when consid</w:t>
      </w:r>
      <w:r w:rsidR="005027CF">
        <w:t xml:space="preserve">ering the </w:t>
      </w:r>
      <w:r w:rsidR="00150406">
        <w:t>reform proc</w:t>
      </w:r>
      <w:r w:rsidR="00BD7743">
        <w:t>ess of public finance</w:t>
      </w:r>
      <w:r w:rsidR="00FA2B37">
        <w:t xml:space="preserve"> administration currently underway, in which one of the </w:t>
      </w:r>
      <w:r w:rsidR="006E4053">
        <w:t xml:space="preserve">objectives is to roll out a new Sub-system of Planning and Budgeting. This is seen as a timely opportunity to encourage line ministries to accelerate the implementation and adoption of results-based budgeting.  </w:t>
      </w:r>
    </w:p>
    <w:p w14:paraId="53B0F21B" w14:textId="77777777" w:rsidR="002A7E43" w:rsidRDefault="002A7E43" w:rsidP="002A7E43">
      <w:pPr>
        <w:pStyle w:val="BodyText"/>
        <w:jc w:val="both"/>
      </w:pPr>
      <w:r>
        <w:t xml:space="preserve">At country program level, this is perceived as converging to results-based budgeting approaches, hence one of the roles of Ministry of Economy and Finance in this finance solution under BIOFIN will be to provide institutional incentives to line ministries consolidate the approaches. Therefore, strong synergies are envisaged with the Ministry of Economy and Finance as BIOFIN implementing partner as well government central planning and budgeting agency. </w:t>
      </w:r>
    </w:p>
    <w:p w14:paraId="4644D232" w14:textId="47D1206B" w:rsidR="002A7E43" w:rsidRDefault="002A7E43" w:rsidP="002A7E43">
      <w:pPr>
        <w:pStyle w:val="BodyText"/>
        <w:jc w:val="both"/>
      </w:pPr>
      <w:r>
        <w:t>In recognition of the need to steer the process of implementation of biodiversity results-based budgeting within the new frameworks of planning and budgeting under implementation by the Ministry of Economy and Finance, during the period of 202</w:t>
      </w:r>
      <w:r w:rsidR="00AD3628">
        <w:t>4</w:t>
      </w:r>
      <w:r>
        <w:t xml:space="preserve"> the project team prioritized some technical discussions with planning and budgeting teams. This is in view of establishing a common approach, so that the practices to be piloted and consolidated under this finance solution, respond directly to central planning and budget frameworks requirements.</w:t>
      </w:r>
      <w:r w:rsidR="006002A5">
        <w:t xml:space="preserve"> At the end of 2024 a roadmap for the implementation of this finance solution was agreed with both the Ministry of Economy and Finance and the Ministry of Land </w:t>
      </w:r>
      <w:r w:rsidR="007D417C">
        <w:t>and Environment, with definition of specific tools to be developed.</w:t>
      </w:r>
      <w:r w:rsidR="005D27ED">
        <w:t xml:space="preserve"> Terms of Reference for the development of operational guidelines </w:t>
      </w:r>
      <w:r w:rsidR="004157E9">
        <w:t>has been elaborated and submitted to procurement</w:t>
      </w:r>
      <w:r w:rsidR="00747DF5">
        <w:t xml:space="preserve"> for tendering.</w:t>
      </w:r>
    </w:p>
    <w:p w14:paraId="72545B86" w14:textId="0BA7CDB0" w:rsidR="00354878" w:rsidRPr="00882F7C" w:rsidRDefault="00354878" w:rsidP="00354878">
      <w:pPr>
        <w:pStyle w:val="BodyText"/>
        <w:keepNext/>
        <w:jc w:val="both"/>
        <w:rPr>
          <w:color w:val="4091ED" w:themeColor="text1" w:themeTint="99"/>
          <w:sz w:val="28"/>
          <w:szCs w:val="28"/>
        </w:rPr>
      </w:pPr>
      <w:r w:rsidRPr="3C051D6E">
        <w:rPr>
          <w:color w:val="4091ED" w:themeColor="text1" w:themeTint="99"/>
          <w:sz w:val="28"/>
          <w:szCs w:val="28"/>
        </w:rPr>
        <w:t xml:space="preserve">Finance solution </w:t>
      </w:r>
      <w:r>
        <w:rPr>
          <w:color w:val="4091ED" w:themeColor="text1" w:themeTint="99"/>
          <w:sz w:val="28"/>
          <w:szCs w:val="28"/>
        </w:rPr>
        <w:t>3</w:t>
      </w:r>
      <w:r w:rsidRPr="3C051D6E">
        <w:rPr>
          <w:color w:val="4091ED" w:themeColor="text1" w:themeTint="99"/>
          <w:sz w:val="28"/>
          <w:szCs w:val="28"/>
        </w:rPr>
        <w:t xml:space="preserve">: </w:t>
      </w:r>
      <w:r w:rsidR="00E820B9">
        <w:rPr>
          <w:color w:val="4091ED" w:themeColor="text1" w:themeTint="99"/>
          <w:sz w:val="28"/>
          <w:szCs w:val="28"/>
        </w:rPr>
        <w:t xml:space="preserve">Insurance </w:t>
      </w:r>
      <w:r w:rsidR="00262E15">
        <w:rPr>
          <w:color w:val="4091ED" w:themeColor="text1" w:themeTint="99"/>
          <w:sz w:val="28"/>
          <w:szCs w:val="28"/>
        </w:rPr>
        <w:t>Tool</w:t>
      </w:r>
      <w:r w:rsidR="000F118D">
        <w:rPr>
          <w:color w:val="4091ED" w:themeColor="text1" w:themeTint="99"/>
          <w:sz w:val="28"/>
          <w:szCs w:val="28"/>
        </w:rPr>
        <w:t>s</w:t>
      </w:r>
      <w:r w:rsidR="00262E15">
        <w:rPr>
          <w:color w:val="4091ED" w:themeColor="text1" w:themeTint="99"/>
          <w:sz w:val="28"/>
          <w:szCs w:val="28"/>
        </w:rPr>
        <w:t xml:space="preserve"> for Protect</w:t>
      </w:r>
      <w:r w:rsidR="00F513DA">
        <w:rPr>
          <w:color w:val="4091ED" w:themeColor="text1" w:themeTint="99"/>
          <w:sz w:val="28"/>
          <w:szCs w:val="28"/>
        </w:rPr>
        <w:t xml:space="preserve">ion of Mangroves </w:t>
      </w:r>
    </w:p>
    <w:p w14:paraId="4A7E0B8C" w14:textId="7E018482" w:rsidR="004354D5" w:rsidRDefault="004354D5" w:rsidP="004354D5">
      <w:pPr>
        <w:pStyle w:val="BodyText"/>
        <w:jc w:val="both"/>
      </w:pPr>
      <w:r w:rsidRPr="004354D5">
        <w:t>Mangroves are an essential ecological and socio-economic asset in Mozambique, covering over 369,080 hectares, making it the 13</w:t>
      </w:r>
      <w:r w:rsidR="006E5546">
        <w:rPr>
          <w:vertAlign w:val="superscript"/>
        </w:rPr>
        <w:t>th</w:t>
      </w:r>
      <w:r w:rsidRPr="004354D5">
        <w:t xml:space="preserve"> largest mangrove area globally</w:t>
      </w:r>
      <w:r w:rsidR="00F426D4">
        <w:rPr>
          <w:rStyle w:val="FootnoteReference"/>
        </w:rPr>
        <w:footnoteReference w:id="1"/>
      </w:r>
      <w:r w:rsidRPr="004354D5">
        <w:t xml:space="preserve">. These ecosystems play a vital role in Mozambique's coastal resilience, biodiversity, and economy. Research from UNEP indicates that mangrove ecosystems are essential to both global and local economies, as they support fisheries, provide vital food resources, and protect coastlines. </w:t>
      </w:r>
      <w:r w:rsidR="00B31C9C">
        <w:t>Estimates indicate that e</w:t>
      </w:r>
      <w:r w:rsidRPr="004354D5">
        <w:t>ach hectare of mangrove forest generates up to $57,000 in ecosystem services</w:t>
      </w:r>
      <w:r w:rsidR="0070406F">
        <w:t xml:space="preserve"> </w:t>
      </w:r>
      <w:r w:rsidRPr="004354D5">
        <w:t>benefits that the natural environment offers to human communities</w:t>
      </w:r>
      <w:r w:rsidR="000A4F7C">
        <w:rPr>
          <w:rStyle w:val="FootnoteReference"/>
        </w:rPr>
        <w:footnoteReference w:id="2"/>
      </w:r>
      <w:r w:rsidRPr="004354D5">
        <w:t>. In Mozambique, this value is particularly relevant as more than 60% of the population lives in coastal areas, heavily dependent on coastal and marine resources, especially fisheries, for subsistence and income.</w:t>
      </w:r>
    </w:p>
    <w:p w14:paraId="0E816FC2" w14:textId="20C3BA30" w:rsidR="00073845" w:rsidRDefault="00DA42B1" w:rsidP="004354D5">
      <w:pPr>
        <w:pStyle w:val="BodyText"/>
        <w:jc w:val="both"/>
      </w:pPr>
      <w:r w:rsidRPr="00BA7AE5">
        <w:rPr>
          <w:lang w:val="en-GB"/>
        </w:rPr>
        <w:t>However, mangroves are highly vulnerable to extreme weather events</w:t>
      </w:r>
      <w:r w:rsidR="002E2019">
        <w:rPr>
          <w:lang w:val="en-GB"/>
        </w:rPr>
        <w:t xml:space="preserve">, which are </w:t>
      </w:r>
      <w:r w:rsidR="002E2019" w:rsidRPr="002E2019">
        <w:t>taking an increasing toll on</w:t>
      </w:r>
      <w:r w:rsidR="00A03B85">
        <w:t xml:space="preserve"> </w:t>
      </w:r>
      <w:r w:rsidR="00DD1CF4">
        <w:t xml:space="preserve">the destruction of </w:t>
      </w:r>
      <w:r w:rsidR="002E2019" w:rsidRPr="002E2019">
        <w:t>these ecosystems</w:t>
      </w:r>
      <w:r w:rsidR="00DD1CF4">
        <w:t>.</w:t>
      </w:r>
      <w:r w:rsidR="00485899">
        <w:t xml:space="preserve"> </w:t>
      </w:r>
    </w:p>
    <w:p w14:paraId="36F2018E" w14:textId="77777777" w:rsidR="00CD627F" w:rsidRDefault="009B7B55" w:rsidP="00CD627F">
      <w:pPr>
        <w:pStyle w:val="BodyText"/>
        <w:jc w:val="both"/>
      </w:pPr>
      <w:r w:rsidRPr="009B7B55">
        <w:t>Recognizing the ecological, economic, and social value of mangroves and the threats they face, the Government of Mozambique launched a National Mangrove Management Strategy. This strategy envisions a healthy, resilient mangrove ecosystem that supports ecological functions and provides socio-economic benefits to communities, contributing to the country’s sustainable development. While this strategic framework prioritizes the responsible management of mangroves, there remains an urgent need to mitigate the financial risks associated with adverse weather events, which are becoming more frequent and severe due to climate change.</w:t>
      </w:r>
      <w:r w:rsidR="009F3349">
        <w:t xml:space="preserve"> </w:t>
      </w:r>
    </w:p>
    <w:p w14:paraId="2A41B2D7" w14:textId="418173CA" w:rsidR="001C7E0F" w:rsidRPr="001C7E0F" w:rsidRDefault="00CD627F" w:rsidP="001C7E0F">
      <w:pPr>
        <w:pStyle w:val="BodyText"/>
        <w:jc w:val="both"/>
      </w:pPr>
      <w:r w:rsidRPr="00CD627F">
        <w:t>To address this gap, BIOFIN project in Mozambique has proposed to work in the development of parametric insurance tools to protect mangrove ecosystems against disaster risks in coastal areas.</w:t>
      </w:r>
      <w:r w:rsidR="005B2875">
        <w:t xml:space="preserve"> </w:t>
      </w:r>
      <w:r w:rsidR="001C7E0F" w:rsidRPr="001C7E0F">
        <w:t>This finance solution underscores the role of insurance as a critical tool to mitigate financial losses from climate-induced events, while also promoting nature-positive financing for the sustainable management of Mozambique's mangroves. By leveraging insurance solutions, this initiative aims to enhance financial resilience, support post-disaster recovery, and catalyze investments in the long-term conservation and management of this vital ecosystem.</w:t>
      </w:r>
    </w:p>
    <w:p w14:paraId="3EADBD3D" w14:textId="2137EC34" w:rsidR="001C7E0F" w:rsidRDefault="00415CC8" w:rsidP="009B7B55">
      <w:pPr>
        <w:pStyle w:val="BodyText"/>
        <w:jc w:val="both"/>
      </w:pPr>
      <w:r>
        <w:t>I</w:t>
      </w:r>
      <w:r w:rsidR="000C3E50">
        <w:t xml:space="preserve">n developing this finance solution, </w:t>
      </w:r>
      <w:r w:rsidR="007C58C4">
        <w:t xml:space="preserve">BIOFIN project propose to work with </w:t>
      </w:r>
      <w:r w:rsidR="009E3BD5">
        <w:t xml:space="preserve">the UNDP Insurance Risk and Finance Facility </w:t>
      </w:r>
      <w:r w:rsidR="003F37EF">
        <w:t xml:space="preserve">to provide technical and expert backstop to the process. </w:t>
      </w:r>
      <w:r w:rsidR="006079B5">
        <w:t xml:space="preserve">The mangrove protection insurance </w:t>
      </w:r>
      <w:r w:rsidR="00A11D87">
        <w:t xml:space="preserve">solution will </w:t>
      </w:r>
      <w:r w:rsidR="00E56E1D">
        <w:t xml:space="preserve">be </w:t>
      </w:r>
      <w:r w:rsidR="0062259A">
        <w:t>embedded in the Pro-</w:t>
      </w:r>
      <w:proofErr w:type="spellStart"/>
      <w:r w:rsidR="0062259A">
        <w:t>Peixe</w:t>
      </w:r>
      <w:proofErr w:type="spellEnd"/>
      <w:r w:rsidR="0062259A">
        <w:t xml:space="preserve"> Project implemented </w:t>
      </w:r>
      <w:r w:rsidR="0058607C">
        <w:t xml:space="preserve">by the Institute for </w:t>
      </w:r>
      <w:r w:rsidR="00AF0B4C">
        <w:t>Fisheries and Aquaculture Development (IDEPA),</w:t>
      </w:r>
      <w:r w:rsidR="00293ACE">
        <w:t xml:space="preserve"> where </w:t>
      </w:r>
      <w:r w:rsidR="00BA399E">
        <w:t xml:space="preserve">another insurance solution for </w:t>
      </w:r>
      <w:r w:rsidR="0093687D">
        <w:t>fisher communities will be developed.</w:t>
      </w:r>
      <w:r w:rsidR="00720E52">
        <w:t xml:space="preserve"> </w:t>
      </w:r>
    </w:p>
    <w:p w14:paraId="71DA51FC" w14:textId="5AAB2D3C" w:rsidR="0053543E" w:rsidRDefault="0053543E" w:rsidP="009B7B55">
      <w:pPr>
        <w:pStyle w:val="BodyText"/>
        <w:jc w:val="both"/>
      </w:pPr>
      <w:r>
        <w:t>So far, the activities undertaken under this finance solution include:</w:t>
      </w:r>
    </w:p>
    <w:p w14:paraId="57BF7F4B" w14:textId="6AF21939" w:rsidR="0053543E" w:rsidRDefault="00D659A8" w:rsidP="00AE11FD">
      <w:pPr>
        <w:pStyle w:val="BodyText"/>
        <w:numPr>
          <w:ilvl w:val="0"/>
          <w:numId w:val="30"/>
        </w:numPr>
        <w:jc w:val="both"/>
      </w:pPr>
      <w:r>
        <w:t>Draft</w:t>
      </w:r>
      <w:r w:rsidR="00AF2B49">
        <w:t>ed</w:t>
      </w:r>
      <w:r>
        <w:t xml:space="preserve"> the </w:t>
      </w:r>
      <w:r w:rsidR="004B028B">
        <w:t>initi</w:t>
      </w:r>
      <w:r w:rsidR="00AD5254">
        <w:t xml:space="preserve">al </w:t>
      </w:r>
      <w:r>
        <w:t xml:space="preserve">technical proposal of finance solution </w:t>
      </w:r>
      <w:r w:rsidR="00AD5254">
        <w:t>to discuss with the Senior Technical Advisor</w:t>
      </w:r>
      <w:r w:rsidR="00D5271E">
        <w:t>.</w:t>
      </w:r>
    </w:p>
    <w:p w14:paraId="2BEFE8CE" w14:textId="0014FEE1" w:rsidR="00AD5254" w:rsidRDefault="009621AF" w:rsidP="00AE11FD">
      <w:pPr>
        <w:pStyle w:val="BodyText"/>
        <w:numPr>
          <w:ilvl w:val="0"/>
          <w:numId w:val="30"/>
        </w:numPr>
        <w:jc w:val="both"/>
      </w:pPr>
      <w:r>
        <w:t>Engaged in technical discussions with the IRFF team and developed a concept note to</w:t>
      </w:r>
      <w:r w:rsidR="005D0E91">
        <w:t xml:space="preserve"> guide the work undertaken under this finance solution, in partnership with relevant </w:t>
      </w:r>
      <w:r w:rsidR="00D5271E">
        <w:t>stakeholders.</w:t>
      </w:r>
    </w:p>
    <w:p w14:paraId="6F570DDA" w14:textId="0CFF0631" w:rsidR="00D5271E" w:rsidRDefault="00392D60" w:rsidP="00AE11FD">
      <w:pPr>
        <w:pStyle w:val="BodyText"/>
        <w:numPr>
          <w:ilvl w:val="0"/>
          <w:numId w:val="30"/>
        </w:numPr>
        <w:jc w:val="both"/>
      </w:pPr>
      <w:r>
        <w:t xml:space="preserve">Presented the </w:t>
      </w:r>
      <w:r w:rsidR="00BD28F3">
        <w:t>initiative to government co</w:t>
      </w:r>
      <w:r w:rsidR="00AE11FD">
        <w:t>u</w:t>
      </w:r>
      <w:r w:rsidR="00BD28F3">
        <w:t>nterparts, espe</w:t>
      </w:r>
      <w:r w:rsidR="00AE11FD">
        <w:t>cially IDEPA who is leading the Pro-</w:t>
      </w:r>
      <w:proofErr w:type="spellStart"/>
      <w:r w:rsidR="00AE11FD">
        <w:t>peixe</w:t>
      </w:r>
      <w:proofErr w:type="spellEnd"/>
      <w:r w:rsidR="00AE11FD">
        <w:t xml:space="preserve"> project</w:t>
      </w:r>
      <w:r w:rsidR="001B71C0">
        <w:t xml:space="preserve"> and the Ministry of Planning and Development</w:t>
      </w:r>
    </w:p>
    <w:p w14:paraId="4C5C83B4" w14:textId="31095841" w:rsidR="00B92B2B" w:rsidRDefault="00200BB9" w:rsidP="00AE11FD">
      <w:pPr>
        <w:pStyle w:val="BodyText"/>
        <w:numPr>
          <w:ilvl w:val="0"/>
          <w:numId w:val="30"/>
        </w:numPr>
        <w:jc w:val="both"/>
      </w:pPr>
      <w:r>
        <w:t xml:space="preserve">A detailed </w:t>
      </w:r>
      <w:r w:rsidR="00E27E56">
        <w:t xml:space="preserve">umbrella </w:t>
      </w:r>
      <w:r>
        <w:t xml:space="preserve">concept </w:t>
      </w:r>
      <w:r w:rsidR="00E27E56" w:rsidRPr="00E27E56">
        <w:t>for insurance solutions under the PRO-</w:t>
      </w:r>
      <w:proofErr w:type="spellStart"/>
      <w:r w:rsidR="00E27E56" w:rsidRPr="00E27E56">
        <w:t>Peixe</w:t>
      </w:r>
      <w:proofErr w:type="spellEnd"/>
      <w:r w:rsidR="00E27E56" w:rsidRPr="00E27E56">
        <w:t xml:space="preserve"> project developed by a consortium </w:t>
      </w:r>
      <w:r w:rsidR="001267AD">
        <w:t xml:space="preserve">from the Insurance Development Forum (IDF) </w:t>
      </w:r>
      <w:r w:rsidR="00E27E56" w:rsidRPr="00E27E56">
        <w:t xml:space="preserve">and submitted to the </w:t>
      </w:r>
      <w:proofErr w:type="spellStart"/>
      <w:r w:rsidR="00E27E56" w:rsidRPr="00E27E56">
        <w:t>InsuResilience</w:t>
      </w:r>
      <w:proofErr w:type="spellEnd"/>
      <w:r w:rsidR="00E27E56" w:rsidRPr="00E27E56">
        <w:t xml:space="preserve"> Solution Fund for additional funding</w:t>
      </w:r>
      <w:r w:rsidR="00040ED7">
        <w:t xml:space="preserve"> and wider </w:t>
      </w:r>
      <w:r w:rsidR="001267AD">
        <w:t>technical support in the development and impl</w:t>
      </w:r>
      <w:r w:rsidR="00224328">
        <w:t>e</w:t>
      </w:r>
      <w:r w:rsidR="001267AD">
        <w:t>mentation</w:t>
      </w:r>
      <w:r w:rsidR="00224328">
        <w:t>.</w:t>
      </w:r>
    </w:p>
    <w:p w14:paraId="27E9D12E" w14:textId="3D6A2727" w:rsidR="00FF28E2" w:rsidRDefault="00A94CD2" w:rsidP="00AE11FD">
      <w:pPr>
        <w:pStyle w:val="BodyText"/>
        <w:numPr>
          <w:ilvl w:val="0"/>
          <w:numId w:val="30"/>
        </w:numPr>
        <w:jc w:val="both"/>
      </w:pPr>
      <w:r>
        <w:t>Organized a</w:t>
      </w:r>
      <w:r w:rsidR="006E62E8">
        <w:t>n</w:t>
      </w:r>
      <w:r>
        <w:t xml:space="preserve"> in-country mission </w:t>
      </w:r>
      <w:r w:rsidR="00E71428">
        <w:t xml:space="preserve">by IDF to engage with stakeholders and </w:t>
      </w:r>
      <w:r w:rsidR="008E0DC2">
        <w:t>conduct assessments on the ground.</w:t>
      </w:r>
    </w:p>
    <w:p w14:paraId="74867038" w14:textId="77777777" w:rsidR="00D5271E" w:rsidRPr="009B7B55" w:rsidRDefault="00D5271E" w:rsidP="009B7B55">
      <w:pPr>
        <w:pStyle w:val="BodyText"/>
        <w:jc w:val="both"/>
      </w:pPr>
    </w:p>
    <w:p w14:paraId="664DF21E" w14:textId="77777777" w:rsidR="009B7B55" w:rsidRPr="009B7B55" w:rsidRDefault="009B7B55" w:rsidP="004354D5">
      <w:pPr>
        <w:pStyle w:val="BodyText"/>
        <w:jc w:val="both"/>
      </w:pPr>
    </w:p>
    <w:p w14:paraId="75767EB1" w14:textId="7BBF12FB" w:rsidR="00DA42B1" w:rsidRPr="004354D5" w:rsidRDefault="00DA42B1" w:rsidP="004354D5">
      <w:pPr>
        <w:pStyle w:val="BodyText"/>
        <w:jc w:val="both"/>
      </w:pPr>
      <w:r w:rsidRPr="00BA7AE5">
        <w:rPr>
          <w:lang w:val="en-GB"/>
        </w:rPr>
        <w:t xml:space="preserve"> </w:t>
      </w:r>
    </w:p>
    <w:bookmarkEnd w:id="11"/>
    <w:p w14:paraId="30215FAB" w14:textId="2B008F4F" w:rsidR="00457F04" w:rsidRPr="00CB14EE" w:rsidRDefault="007B02B7" w:rsidP="0021623C">
      <w:pPr>
        <w:pStyle w:val="BodyText"/>
        <w:keepNext/>
        <w:rPr>
          <w:color w:val="098435"/>
          <w:sz w:val="32"/>
          <w:szCs w:val="32"/>
        </w:rPr>
      </w:pPr>
      <w:r>
        <w:rPr>
          <w:color w:val="098435"/>
          <w:sz w:val="32"/>
          <w:szCs w:val="32"/>
        </w:rPr>
        <w:t>Other Results</w:t>
      </w:r>
      <w:r w:rsidR="000540E4">
        <w:rPr>
          <w:color w:val="098435"/>
          <w:sz w:val="32"/>
          <w:szCs w:val="32"/>
        </w:rPr>
        <w:t xml:space="preserve"> and Looking Ahead</w:t>
      </w:r>
    </w:p>
    <w:p w14:paraId="41BEC8B2" w14:textId="77777777" w:rsidR="00D24614" w:rsidRDefault="00D24614" w:rsidP="00D24614">
      <w:pPr>
        <w:pStyle w:val="BodyText"/>
        <w:jc w:val="both"/>
      </w:pPr>
      <w:r>
        <w:t xml:space="preserve">Mozambique has a favorable political environment, with government committed to improve sustainable management of natural resources and biodiversity. This in part results from the recognition of the value of natural resources, biodiversity and ecosystems, and their potential to be transformed into a driving force of national economic development and improvement of population well-being through multiple benefits. That commitment, is translated by development, approval and adoption of new policy and legal instruments in this area in recent years, including those related to financing mechanisms. </w:t>
      </w:r>
    </w:p>
    <w:p w14:paraId="4F263672" w14:textId="77777777" w:rsidR="00D24614" w:rsidRDefault="00D24614" w:rsidP="00D24614">
      <w:pPr>
        <w:pStyle w:val="BodyText"/>
        <w:jc w:val="both"/>
      </w:pPr>
      <w:r>
        <w:t>The overall economic environment, however, has been plagued with shocks in the last years, stemming from the global conjecture and domestic crisis. The unfolding of the Covid-19 pandemic for more than two years with its negative impacts, the violent attacks by non-state armed groups in the northern province of Cabo Delgado, and the looming shocks resulting from rising fuel prices in the international markets which will exacerbate the cost of living; putting under enormous pressure an already fragile economy such as Mozambique. On a positive note, is the return of International Monetary Fund (IMF) with direct budget support budget, meaning the country has improved some macro-economic indicators monitored by this multilateral entity. However, some of the consequences of the shocks in the last couple of years has been a stall in the economic growth, volatile economic outlook for the future and delays in critical final investment decisions of natural gas projects in Cabo Delgado. These factors add more uncertainty over the pace of future economic growth, although positive perspective remain.</w:t>
      </w:r>
    </w:p>
    <w:p w14:paraId="08038ED5" w14:textId="77777777" w:rsidR="00D24614" w:rsidRDefault="00D24614" w:rsidP="00D24614">
      <w:pPr>
        <w:pStyle w:val="BodyText"/>
        <w:jc w:val="both"/>
      </w:pPr>
      <w:r>
        <w:t>As to biodiversity financing work, it will be fundamental to remain resilient, looking into new windows of opportunities to advance new approaches in this theme, while adapting to negative changing circumstances in the country. Maintaining the engagement of government counterparts in this process and searching synergies and complementarity with other initiatives, are some of the steps in the way forward of BIOFIN process implementation in Mozambique.</w:t>
      </w:r>
    </w:p>
    <w:p w14:paraId="49950AC9" w14:textId="77777777" w:rsidR="00E658A8" w:rsidRDefault="00D24614" w:rsidP="00D24614">
      <w:pPr>
        <w:pStyle w:val="BodyText"/>
        <w:jc w:val="both"/>
      </w:pPr>
      <w:r>
        <w:t xml:space="preserve"> Following the agreement on the new Global Biodiversity Framework in CBD COP15, with emphasis on development of national biodiversity finance plans; BIOFIN is well positioned to make significant contributions in biodiversity financing in Mozambique through the work has been developing. However, additional expertise within the national team may be required for strategic management and take full advantage of opportunities.  The BIOFIN national team has been contributing with technical support to other biodiversity finance developments in Mozambique, in view of improving the overall biodiversity financing environment in the county. </w:t>
      </w:r>
    </w:p>
    <w:p w14:paraId="0B8B2593" w14:textId="4B6F9568" w:rsidR="00D24614" w:rsidRDefault="00D24614" w:rsidP="00D24614">
      <w:pPr>
        <w:pStyle w:val="BodyText"/>
        <w:jc w:val="both"/>
      </w:pPr>
      <w:r>
        <w:t xml:space="preserve">For example, </w:t>
      </w:r>
      <w:r w:rsidR="00C3560A">
        <w:t xml:space="preserve">during </w:t>
      </w:r>
      <w:r>
        <w:t>2023, the team provided technical support to the process of discussion and review of fees in the use of ecosystem services in conservation areas, including entry fees, a process coordinated by the National Administration of Conservation Areas (ANAC).</w:t>
      </w:r>
      <w:r w:rsidR="00807FE6">
        <w:t xml:space="preserve"> These discussions continued </w:t>
      </w:r>
      <w:r w:rsidR="0047728A">
        <w:t>during 2024 as the high-level recommendation from the Minister of Land and Environment w</w:t>
      </w:r>
      <w:r w:rsidR="009B043F">
        <w:t xml:space="preserve">as socialize more the proposal with other ministries that maybe concerned </w:t>
      </w:r>
      <w:r w:rsidR="000168BA">
        <w:t>with the new structure and type of fees to be implemented</w:t>
      </w:r>
      <w:r w:rsidR="00571ABB">
        <w:t>.</w:t>
      </w:r>
      <w:r w:rsidR="000168BA">
        <w:t xml:space="preserve"> </w:t>
      </w:r>
      <w:r w:rsidR="00571ABB">
        <w:t xml:space="preserve">Therefore, wider consultations were undertaken with entities such as the </w:t>
      </w:r>
      <w:r w:rsidR="000168BA">
        <w:t>Ministry of Culture and Touris</w:t>
      </w:r>
      <w:r w:rsidR="00571ABB">
        <w:t xml:space="preserve">m and the Ministry of </w:t>
      </w:r>
      <w:r w:rsidR="00E658A8">
        <w:t xml:space="preserve">Sea, Interior Waters and Fisheries, so that the government can present a harmonized approach on </w:t>
      </w:r>
      <w:r w:rsidR="00DE7F48">
        <w:t>fees and tariffs from conservation areas and sustainable use of biodiversity resources.</w:t>
      </w:r>
      <w:r w:rsidR="00950FE5">
        <w:t xml:space="preserve"> In 2024, this process </w:t>
      </w:r>
      <w:r w:rsidR="002C0493">
        <w:t xml:space="preserve">was closely followed, </w:t>
      </w:r>
      <w:r w:rsidR="004238E3">
        <w:t xml:space="preserve">it is pending political decision from the </w:t>
      </w:r>
      <w:r w:rsidR="00F27AC9">
        <w:t>Ca</w:t>
      </w:r>
      <w:r w:rsidR="002C6D45">
        <w:t>binet.</w:t>
      </w:r>
    </w:p>
    <w:p w14:paraId="2FDB5CFE" w14:textId="4F31216A" w:rsidR="00457663" w:rsidRPr="00457663" w:rsidRDefault="004D4544" w:rsidP="00EA484C">
      <w:pPr>
        <w:pStyle w:val="BodyText"/>
        <w:jc w:val="both"/>
      </w:pPr>
      <w:r>
        <w:t>In addition, f</w:t>
      </w:r>
      <w:r w:rsidR="00457663" w:rsidRPr="00457663">
        <w:t>rom May to September 2024, the BIOFIN project supported the Ministry of Land and Environment in the process of review of national biodiversity targets to align with the global biodiversity targets of the Global Biodiversity Framework approved in CBD COP 15 of Kunming-Montreal in December 2022.</w:t>
      </w:r>
    </w:p>
    <w:p w14:paraId="0D8B3CB7" w14:textId="5605CFC0" w:rsidR="00457663" w:rsidRPr="00457663" w:rsidRDefault="004D4544" w:rsidP="00EA484C">
      <w:pPr>
        <w:pStyle w:val="BodyText"/>
        <w:jc w:val="both"/>
      </w:pPr>
      <w:r>
        <w:t>BIOFIN project´s</w:t>
      </w:r>
      <w:r w:rsidR="00457663" w:rsidRPr="00457663">
        <w:t xml:space="preserve"> contribution consisted of supporting the holding of two workshops in the form of a retreat, where focal points from different ministries and public institutions, academic and research institutions, representatives of the private sector and civil society organizations participated; to define in detail the country's commitment to each biodiversity target, taking into account the different sectoral plans, the progress achieved and the persistent challenges.</w:t>
      </w:r>
    </w:p>
    <w:p w14:paraId="203359B6" w14:textId="4315CC00" w:rsidR="00457663" w:rsidRDefault="00165DFD" w:rsidP="00165DFD">
      <w:pPr>
        <w:pStyle w:val="BodyText"/>
        <w:jc w:val="both"/>
      </w:pPr>
      <w:r>
        <w:t>Moreover</w:t>
      </w:r>
      <w:r w:rsidR="00457663" w:rsidRPr="00457663">
        <w:t>, through the technical assistance of the national BIOFIN team, the vision of comprehensive biodiversity financing mechanisms, as well as the need to develop a national biodiversity financing strategy or Biodiversity Financing Plan, were incorporated into the national biodiversity goals.</w:t>
      </w:r>
      <w:r>
        <w:t xml:space="preserve"> </w:t>
      </w:r>
      <w:r w:rsidR="00457663" w:rsidRPr="00457663">
        <w:t>Thanks to this support, Mozambique was able to submit its proposal for national biodiversity targets to the Secretariat of the Convention on Biological Diversity (CBD) in early September, a commitment that had to be fulfilled by signatory countries of the convention before COP 16, which took place in Cali, Colombia from 21 October to 01 November 2024.</w:t>
      </w:r>
    </w:p>
    <w:p w14:paraId="703F902F" w14:textId="08A94589" w:rsidR="005D74D7" w:rsidRDefault="005D74D7" w:rsidP="00165DFD">
      <w:pPr>
        <w:pStyle w:val="BodyText"/>
        <w:jc w:val="both"/>
      </w:pPr>
      <w:r>
        <w:t xml:space="preserve">2025 started </w:t>
      </w:r>
      <w:r w:rsidR="00D740A8">
        <w:t xml:space="preserve">with many uncertainties in the political context, </w:t>
      </w:r>
      <w:r w:rsidR="00726D02">
        <w:t xml:space="preserve">in the wake of </w:t>
      </w:r>
      <w:r w:rsidR="00635FC7">
        <w:t>la</w:t>
      </w:r>
      <w:r w:rsidR="00177F57">
        <w:t>s</w:t>
      </w:r>
      <w:r w:rsidR="00635FC7">
        <w:t xml:space="preserve">t year </w:t>
      </w:r>
      <w:r w:rsidR="00726D02">
        <w:t xml:space="preserve">October general </w:t>
      </w:r>
      <w:r w:rsidR="00635FC7">
        <w:t>elections followed</w:t>
      </w:r>
      <w:r w:rsidR="00B22BD6">
        <w:t xml:space="preserve"> intense</w:t>
      </w:r>
      <w:r w:rsidR="00635FC7">
        <w:t xml:space="preserve"> social </w:t>
      </w:r>
      <w:r w:rsidR="00B22BD6">
        <w:t xml:space="preserve">unrest arising from the massive </w:t>
      </w:r>
      <w:r w:rsidR="00970879">
        <w:t xml:space="preserve">protests on </w:t>
      </w:r>
      <w:r w:rsidR="00177F57">
        <w:t xml:space="preserve">the official results. The </w:t>
      </w:r>
      <w:r w:rsidR="00305DC1">
        <w:t xml:space="preserve">situation somewhat calmed around February with </w:t>
      </w:r>
      <w:r w:rsidR="00AA465A">
        <w:t xml:space="preserve">some rounds of political dialogue allowing the </w:t>
      </w:r>
      <w:r w:rsidR="00B34BBF">
        <w:t>swearing into</w:t>
      </w:r>
      <w:r w:rsidR="0085717D">
        <w:t xml:space="preserve"> the office of the new present and consequent formation of the new cabinet. However, th</w:t>
      </w:r>
      <w:r w:rsidR="00CA7DAA">
        <w:t>e new cabinet brought about several changes in the structures of the</w:t>
      </w:r>
      <w:r w:rsidR="003E05BC">
        <w:t xml:space="preserve"> ministries, which brought additional challenges in </w:t>
      </w:r>
      <w:r w:rsidR="001528E4">
        <w:t>formation of organic institutions within the new ministry, a process that is still undergoing in some mini</w:t>
      </w:r>
      <w:r w:rsidR="000D757A">
        <w:t xml:space="preserve">stries. </w:t>
      </w:r>
    </w:p>
    <w:p w14:paraId="19948AED" w14:textId="7C34ABB9" w:rsidR="000D757A" w:rsidRPr="00457663" w:rsidRDefault="000D757A" w:rsidP="00165DFD">
      <w:pPr>
        <w:pStyle w:val="BodyText"/>
        <w:jc w:val="both"/>
      </w:pPr>
      <w:r>
        <w:t xml:space="preserve">For example, the Ministry overseeing the environment affairs and biodiversity in now the Ministry of Agriculture, Environment and Fisheries, which resulted from the merging of </w:t>
      </w:r>
      <w:r w:rsidR="00C16A2B">
        <w:t xml:space="preserve">three former ministries. The former ministry of Economy and Finance was split into two ministries, the Ministry of </w:t>
      </w:r>
      <w:r w:rsidR="00CA3F17">
        <w:t xml:space="preserve">Finance and the Ministry of Planning and Development, but it is not yet clear </w:t>
      </w:r>
      <w:r w:rsidR="00E22572">
        <w:t xml:space="preserve">which functions lies with each of them, especially when it comes </w:t>
      </w:r>
      <w:r w:rsidR="000978A2">
        <w:t xml:space="preserve">to budgeting function, a central </w:t>
      </w:r>
      <w:r w:rsidR="00BA2B88">
        <w:t>element in biodiversity financing. Overall</w:t>
      </w:r>
      <w:r w:rsidR="00D435B6">
        <w:t>,</w:t>
      </w:r>
      <w:r w:rsidR="00BA2B88">
        <w:t xml:space="preserve"> these changes </w:t>
      </w:r>
      <w:r w:rsidR="00DA757C">
        <w:t>slowed down engagement with government counterparts and decision</w:t>
      </w:r>
      <w:r w:rsidR="00D435B6">
        <w:t>-</w:t>
      </w:r>
      <w:r w:rsidR="00DA757C">
        <w:t>making process</w:t>
      </w:r>
      <w:r w:rsidR="00D435B6">
        <w:t xml:space="preserve">. </w:t>
      </w:r>
      <w:r w:rsidR="00B34BBF">
        <w:t xml:space="preserve">In addition, </w:t>
      </w:r>
      <w:r w:rsidR="00031D11">
        <w:t>with these institutional changes, it is anticipated that a new</w:t>
      </w:r>
      <w:r w:rsidR="002A07C1">
        <w:t xml:space="preserve"> composition of the</w:t>
      </w:r>
      <w:r w:rsidR="00031D11">
        <w:t xml:space="preserve"> </w:t>
      </w:r>
      <w:r w:rsidR="002A07C1">
        <w:t>BIOFIN project steering committee will need to be agreed upon</w:t>
      </w:r>
      <w:r w:rsidR="008F6EB6">
        <w:t xml:space="preserve"> and formalized.</w:t>
      </w:r>
    </w:p>
    <w:p w14:paraId="429F4895" w14:textId="77777777" w:rsidR="005D74D7" w:rsidRDefault="005D74D7" w:rsidP="001854F8">
      <w:pPr>
        <w:pStyle w:val="BodyText"/>
      </w:pPr>
    </w:p>
    <w:p w14:paraId="792710E7" w14:textId="77777777" w:rsidR="005D74D7" w:rsidRDefault="005D74D7" w:rsidP="001854F8">
      <w:pPr>
        <w:pStyle w:val="BodyText"/>
      </w:pPr>
    </w:p>
    <w:p w14:paraId="0BCC8D3B" w14:textId="63D04F5B" w:rsidR="005D74D7" w:rsidRPr="001854F8" w:rsidRDefault="005D74D7" w:rsidP="001854F8">
      <w:pPr>
        <w:pStyle w:val="BodyText"/>
        <w:sectPr w:rsidR="005D74D7" w:rsidRPr="001854F8" w:rsidSect="00B63B2D">
          <w:headerReference w:type="default" r:id="rId15"/>
          <w:footerReference w:type="default" r:id="rId16"/>
          <w:pgSz w:w="11900" w:h="16840" w:code="9"/>
          <w:pgMar w:top="1985" w:right="1418" w:bottom="1418" w:left="1418" w:header="850" w:footer="0" w:gutter="0"/>
          <w:pgNumType w:fmt="lowerRoman" w:start="1"/>
          <w:cols w:space="708"/>
          <w:docGrid w:linePitch="299"/>
        </w:sectPr>
      </w:pPr>
    </w:p>
    <w:p w14:paraId="50991FDC" w14:textId="34398DCC" w:rsidR="0051254F" w:rsidRDefault="00E836DF" w:rsidP="000C598B">
      <w:pPr>
        <w:pStyle w:val="Heading1"/>
        <w:numPr>
          <w:ilvl w:val="0"/>
          <w:numId w:val="8"/>
        </w:numPr>
        <w:ind w:left="567" w:hanging="567"/>
      </w:pPr>
      <w:bookmarkStart w:id="15" w:name="_Toc220508651"/>
      <w:bookmarkEnd w:id="0"/>
      <w:r>
        <w:t>Country factsheet</w:t>
      </w:r>
      <w:r w:rsidR="0051254F">
        <w:t xml:space="preserve">: the country’s biodiversity finance profile and the </w:t>
      </w:r>
      <w:r w:rsidR="00B83211">
        <w:t xml:space="preserve">programming </w:t>
      </w:r>
      <w:r w:rsidR="0051254F">
        <w:t>approach</w:t>
      </w:r>
      <w:bookmarkEnd w:id="15"/>
    </w:p>
    <w:p w14:paraId="484C00D7" w14:textId="77777777" w:rsidR="008A77FA" w:rsidRDefault="008A77FA" w:rsidP="0041516B">
      <w:pPr>
        <w:pStyle w:val="Heading2"/>
      </w:pPr>
      <w:bookmarkStart w:id="16" w:name="_Toc220508652"/>
      <w:r>
        <w:t>Biodiversity finance profile</w:t>
      </w:r>
      <w:bookmarkEnd w:id="16"/>
    </w:p>
    <w:p w14:paraId="5556DDD6" w14:textId="77777777" w:rsidR="007103FE" w:rsidRDefault="007103FE" w:rsidP="007103FE">
      <w:pPr>
        <w:pStyle w:val="BodyText"/>
        <w:jc w:val="both"/>
      </w:pPr>
      <w:r>
        <w:t>Mozambique is endowed with rich biodiversity and ecosystems of national and global importance. Mozambique has 3 groups of important natural ecosystems: (</w:t>
      </w:r>
      <w:proofErr w:type="spellStart"/>
      <w:r>
        <w:t>i</w:t>
      </w:r>
      <w:proofErr w:type="spellEnd"/>
      <w:r>
        <w:t xml:space="preserve">) terrestrial ecosystems; (ii) coastal and marine ecosystems; and (iii) interior waters ecosystems. These cover a considerable biological diversity estimated at 6.000 species of plants and 4.200 species of animals (3.075 insects, 726 birds, 214 mammals, 171 reptiles and 85 amphibians). </w:t>
      </w:r>
    </w:p>
    <w:p w14:paraId="0089479E" w14:textId="77777777" w:rsidR="007103FE" w:rsidRDefault="007103FE" w:rsidP="007103FE">
      <w:pPr>
        <w:pStyle w:val="BodyText"/>
        <w:jc w:val="both"/>
      </w:pPr>
      <w:r>
        <w:t>In terms of coastal and marine biodiversity, 194 species of coral, 9 species of mangrove, 13 seagrass species, 5 of turtles, 18 of marine mammals (seven species of dolphins, 8 of whales, 2 species of seals and 1 species of dugong), 2,626 species of sea fish (800 species associated with coral reefs, 92 cartilaginous fish) and 1.363 species of mollusks are recorded. The aquatic biodiversity is also recognized with emphasis on the Lake Niassa and the Zambezi Delta.</w:t>
      </w:r>
    </w:p>
    <w:p w14:paraId="2D8D28F4" w14:textId="77777777" w:rsidR="007103FE" w:rsidRDefault="007103FE" w:rsidP="007103FE">
      <w:pPr>
        <w:pStyle w:val="BodyText"/>
        <w:jc w:val="both"/>
      </w:pPr>
      <w:r>
        <w:t>Recognizing the value of biodiversity, Mozambique has focused on conservation measures, especially in-situ, which is demonstrated by the fact that 26% of the country is covered by Conservation Areas (CAs), covering terrestrial and marine areas.</w:t>
      </w:r>
    </w:p>
    <w:p w14:paraId="1B68E718" w14:textId="77777777" w:rsidR="007103FE" w:rsidRDefault="007103FE" w:rsidP="007103FE">
      <w:pPr>
        <w:pStyle w:val="BodyText"/>
        <w:jc w:val="both"/>
      </w:pPr>
      <w:r>
        <w:t xml:space="preserve">Biodiversity is fundamental in Mozambique to poverty alleviation and to the economic development in general, since 90% of the rural energy comes from wood and charcoal and more than 80% of the population rely on goods and services offered by biodiversity for their subsistence. </w:t>
      </w:r>
    </w:p>
    <w:p w14:paraId="22764984" w14:textId="77777777" w:rsidR="007103FE" w:rsidRDefault="007103FE" w:rsidP="007103FE">
      <w:pPr>
        <w:pStyle w:val="BodyText"/>
        <w:jc w:val="both"/>
      </w:pPr>
      <w:r>
        <w:t>However, anthropogenic factors are the direct causes of changes in land use, which often result in loss or reduction of biodiversity, operating at various and complex spatial scales. The main threats to biodiversity in Mozambique therefore are:</w:t>
      </w:r>
    </w:p>
    <w:p w14:paraId="2EEF1B38" w14:textId="77777777" w:rsidR="007103FE" w:rsidRDefault="007103FE" w:rsidP="000C598B">
      <w:pPr>
        <w:pStyle w:val="BodyText"/>
        <w:numPr>
          <w:ilvl w:val="0"/>
          <w:numId w:val="18"/>
        </w:numPr>
        <w:jc w:val="both"/>
      </w:pPr>
      <w:r>
        <w:t xml:space="preserve">Conversion, loss, degradation and fragmentation of natural </w:t>
      </w:r>
      <w:proofErr w:type="gramStart"/>
      <w:r>
        <w:t>habitats;</w:t>
      </w:r>
      <w:proofErr w:type="gramEnd"/>
      <w:r>
        <w:t xml:space="preserve"> </w:t>
      </w:r>
    </w:p>
    <w:p w14:paraId="25F3EF67" w14:textId="77777777" w:rsidR="007103FE" w:rsidRDefault="007103FE" w:rsidP="000C598B">
      <w:pPr>
        <w:pStyle w:val="BodyText"/>
        <w:numPr>
          <w:ilvl w:val="0"/>
          <w:numId w:val="18"/>
        </w:numPr>
        <w:jc w:val="both"/>
      </w:pPr>
      <w:r>
        <w:t xml:space="preserve">Overexploitation of certain </w:t>
      </w:r>
      <w:proofErr w:type="gramStart"/>
      <w:r>
        <w:t>species;</w:t>
      </w:r>
      <w:proofErr w:type="gramEnd"/>
      <w:r>
        <w:t xml:space="preserve"> </w:t>
      </w:r>
    </w:p>
    <w:p w14:paraId="1A33F928" w14:textId="77777777" w:rsidR="007103FE" w:rsidRDefault="007103FE" w:rsidP="000C598B">
      <w:pPr>
        <w:pStyle w:val="BodyText"/>
        <w:numPr>
          <w:ilvl w:val="0"/>
          <w:numId w:val="18"/>
        </w:numPr>
        <w:jc w:val="both"/>
      </w:pPr>
      <w:r>
        <w:t xml:space="preserve">Invasion by non-native species that damage ecosystems and native </w:t>
      </w:r>
      <w:proofErr w:type="gramStart"/>
      <w:r>
        <w:t>species;</w:t>
      </w:r>
      <w:proofErr w:type="gramEnd"/>
      <w:r>
        <w:t xml:space="preserve"> </w:t>
      </w:r>
    </w:p>
    <w:p w14:paraId="56EA2E3D" w14:textId="77777777" w:rsidR="007103FE" w:rsidRDefault="007103FE" w:rsidP="000C598B">
      <w:pPr>
        <w:pStyle w:val="BodyText"/>
        <w:numPr>
          <w:ilvl w:val="0"/>
          <w:numId w:val="18"/>
        </w:numPr>
        <w:jc w:val="both"/>
      </w:pPr>
      <w:r>
        <w:t xml:space="preserve">Pollution and contamination of natural habitats or species; and </w:t>
      </w:r>
    </w:p>
    <w:p w14:paraId="70FCACEA" w14:textId="652383DC" w:rsidR="007103FE" w:rsidRDefault="007103FE" w:rsidP="000C598B">
      <w:pPr>
        <w:pStyle w:val="BodyText"/>
        <w:numPr>
          <w:ilvl w:val="0"/>
          <w:numId w:val="18"/>
        </w:numPr>
        <w:jc w:val="both"/>
      </w:pPr>
      <w:r>
        <w:t>Climate change</w:t>
      </w:r>
      <w:r w:rsidR="000046EA">
        <w:t xml:space="preserve"> effects</w:t>
      </w:r>
      <w:r w:rsidR="007C63AE">
        <w:t>.</w:t>
      </w:r>
    </w:p>
    <w:p w14:paraId="288291EF" w14:textId="77777777" w:rsidR="007103FE" w:rsidRDefault="007103FE" w:rsidP="007103FE">
      <w:pPr>
        <w:pStyle w:val="BodyText"/>
        <w:jc w:val="both"/>
      </w:pPr>
      <w:r>
        <w:t>The relatively rapid economic develop of the country, has resulted in increasing pressure on biodiversity from some sectors. In fact, the sectors of infrastructures, mining, agriculture, forests and fisheries are considered the main drivers of biodiversity loss in Mozambique.</w:t>
      </w:r>
    </w:p>
    <w:p w14:paraId="34253A4B" w14:textId="77777777" w:rsidR="007103FE" w:rsidRPr="0089729F" w:rsidRDefault="007103FE" w:rsidP="007103FE">
      <w:pPr>
        <w:pStyle w:val="BodyText"/>
        <w:jc w:val="both"/>
      </w:pPr>
      <w:r w:rsidRPr="0089729F">
        <w:t>Mozambique ratified the Convention on Biological Diversity in 1994</w:t>
      </w:r>
      <w:r>
        <w:t>,</w:t>
      </w:r>
      <w:r w:rsidRPr="0089729F">
        <w:t xml:space="preserve"> showing the country’s commitments for adoption of appropriate measures to ensure the national implementation of the objectives of this Convention namely the conservation of biological diversity, sustainable use of its components as well the access and benefit sharing of genetic resources.</w:t>
      </w:r>
    </w:p>
    <w:p w14:paraId="133A1921" w14:textId="7F8D5802" w:rsidR="007103FE" w:rsidRDefault="007103FE" w:rsidP="007103FE">
      <w:pPr>
        <w:pStyle w:val="BodyText"/>
        <w:jc w:val="both"/>
      </w:pPr>
      <w:r>
        <w:t xml:space="preserve">Besides ratification of the Convention on Biological Diversity (CBD, Resolution 2/94), Mozambique signed the Cartagena Protocol on </w:t>
      </w:r>
      <w:proofErr w:type="gramStart"/>
      <w:r>
        <w:t>Bio-safety</w:t>
      </w:r>
      <w:proofErr w:type="gramEnd"/>
      <w:r>
        <w:t xml:space="preserve"> (Resolution No. 11/2001) and the Nagoya Protocol on Access to Genetic Resources and the Fair and Equitable Sharing of Benefits Arising from their Utilization (ABS).  additionally, Mozambique's commitment to the conservation of biodiversity and sustainable use is reflected in the development of a diverse legal and institutional framework towards that goal in the last decades, including the NBSAP.</w:t>
      </w:r>
      <w:r w:rsidR="000D3D87">
        <w:t xml:space="preserve"> The current NBSAP (2015-2035) is undergoing a review </w:t>
      </w:r>
      <w:r w:rsidR="0050369A">
        <w:t xml:space="preserve">process, starting with the update of biodiversity national targets to </w:t>
      </w:r>
      <w:r w:rsidR="00FE3C49">
        <w:t xml:space="preserve">align with the global targets from the Global Biodiversity Framework approved in the </w:t>
      </w:r>
      <w:r w:rsidR="00021510">
        <w:t xml:space="preserve">Kunming-Montreal </w:t>
      </w:r>
      <w:r w:rsidR="00DF04BC">
        <w:t>CBD COP 15 in 2022.</w:t>
      </w:r>
    </w:p>
    <w:p w14:paraId="36E2BE36" w14:textId="77777777" w:rsidR="007103FE" w:rsidRDefault="007103FE" w:rsidP="007103FE">
      <w:pPr>
        <w:pStyle w:val="BodyText"/>
        <w:jc w:val="both"/>
      </w:pPr>
      <w:r>
        <w:t xml:space="preserve">In terms of economic profile Mozambique is a low-income country, and part of its public budget is supported by official development assistance. The fiscal space has been growing as the government is committed to keep increasing the contribution of internal revenues in the public budget, which has been managing with a degree of success in the last decades, through structural reforms and other initiatives, and it is expected to grow even more with exploration of natural gas projects.  However, the financing of biodiversity conservation programs is still largely dependent on assistance development or external funds. </w:t>
      </w:r>
    </w:p>
    <w:p w14:paraId="33A7F270" w14:textId="2186861C" w:rsidR="007103FE" w:rsidRDefault="007103FE" w:rsidP="007103FE">
      <w:pPr>
        <w:pStyle w:val="Caption"/>
        <w:jc w:val="both"/>
      </w:pPr>
      <w:r>
        <w:t xml:space="preserve">Table </w:t>
      </w:r>
      <w:r>
        <w:fldChar w:fldCharType="begin"/>
      </w:r>
      <w:r>
        <w:instrText>SEQ Table \* ARABIC</w:instrText>
      </w:r>
      <w:r>
        <w:fldChar w:fldCharType="separate"/>
      </w:r>
      <w:r w:rsidR="00406538">
        <w:rPr>
          <w:noProof/>
        </w:rPr>
        <w:t>1</w:t>
      </w:r>
      <w:r>
        <w:fldChar w:fldCharType="end"/>
      </w:r>
      <w:r>
        <w:t xml:space="preserve"> </w:t>
      </w:r>
      <w:bookmarkStart w:id="17" w:name="_Hlk172728252"/>
      <w:r>
        <w:t>Total state budget and expenditure between 201</w:t>
      </w:r>
      <w:r w:rsidR="00553200">
        <w:t>8</w:t>
      </w:r>
      <w:r>
        <w:t xml:space="preserve"> and 202</w:t>
      </w:r>
      <w:r w:rsidR="00553200">
        <w:t>2</w:t>
      </w:r>
      <w:r>
        <w:t>, in million metica</w:t>
      </w:r>
      <w:bookmarkEnd w:id="17"/>
      <w:r w:rsidR="0078239F">
        <w:t>is</w:t>
      </w:r>
    </w:p>
    <w:tbl>
      <w:tblPr>
        <w:tblW w:w="7200" w:type="dxa"/>
        <w:tblInd w:w="-363" w:type="dxa"/>
        <w:tblLook w:val="04A0" w:firstRow="1" w:lastRow="0" w:firstColumn="1" w:lastColumn="0" w:noHBand="0" w:noVBand="1"/>
      </w:tblPr>
      <w:tblGrid>
        <w:gridCol w:w="2700"/>
        <w:gridCol w:w="900"/>
        <w:gridCol w:w="900"/>
        <w:gridCol w:w="900"/>
        <w:gridCol w:w="900"/>
        <w:gridCol w:w="900"/>
      </w:tblGrid>
      <w:tr w:rsidR="007103FE" w:rsidRPr="005752BC" w14:paraId="41C6A36F" w14:textId="77777777" w:rsidTr="006F23D6">
        <w:trPr>
          <w:trHeight w:val="300"/>
        </w:trPr>
        <w:tc>
          <w:tcPr>
            <w:tcW w:w="2700" w:type="dxa"/>
            <w:vMerge w:val="restart"/>
            <w:tcBorders>
              <w:top w:val="single" w:sz="12" w:space="0" w:color="auto"/>
              <w:left w:val="single" w:sz="2" w:space="0" w:color="auto"/>
              <w:bottom w:val="single" w:sz="2" w:space="0" w:color="auto"/>
              <w:right w:val="single" w:sz="2" w:space="0" w:color="auto"/>
            </w:tcBorders>
            <w:noWrap/>
            <w:vAlign w:val="center"/>
            <w:hideMark/>
          </w:tcPr>
          <w:p w14:paraId="4D0C7DD7" w14:textId="77777777" w:rsidR="007103FE" w:rsidRPr="005752BC" w:rsidRDefault="007103FE" w:rsidP="006F23D6">
            <w:pPr>
              <w:autoSpaceDE/>
              <w:autoSpaceDN/>
              <w:adjustRightInd/>
              <w:spacing w:after="0" w:line="240" w:lineRule="auto"/>
              <w:jc w:val="both"/>
              <w:rPr>
                <w:rFonts w:ascii="Calibri Light" w:hAnsi="Calibri Light" w:cs="Calibri Light"/>
                <w:b/>
                <w:sz w:val="20"/>
                <w:szCs w:val="20"/>
                <w:lang w:val="en-GB" w:bidi="ar-SA"/>
              </w:rPr>
            </w:pPr>
            <w:r w:rsidRPr="005752BC">
              <w:rPr>
                <w:rFonts w:ascii="Calibri Light" w:hAnsi="Calibri Light" w:cs="Calibri Light"/>
                <w:b/>
                <w:color w:val="000000"/>
                <w:sz w:val="20"/>
                <w:szCs w:val="20"/>
                <w:lang w:val="en-GB" w:bidi="ar-SA"/>
              </w:rPr>
              <w:t>Year</w:t>
            </w:r>
          </w:p>
        </w:tc>
        <w:tc>
          <w:tcPr>
            <w:tcW w:w="900" w:type="dxa"/>
            <w:tcBorders>
              <w:top w:val="single" w:sz="12" w:space="0" w:color="auto"/>
              <w:left w:val="single" w:sz="2" w:space="0" w:color="auto"/>
              <w:bottom w:val="single" w:sz="2" w:space="0" w:color="auto"/>
              <w:right w:val="single" w:sz="2" w:space="0" w:color="auto"/>
            </w:tcBorders>
            <w:shd w:val="clear" w:color="auto" w:fill="9CC2E5"/>
            <w:vAlign w:val="bottom"/>
          </w:tcPr>
          <w:p w14:paraId="7344820F"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sidRPr="005752BC">
              <w:rPr>
                <w:rFonts w:ascii="Calibri Light" w:hAnsi="Calibri Light" w:cs="Calibri Light"/>
                <w:b/>
                <w:color w:val="000000"/>
                <w:sz w:val="20"/>
                <w:szCs w:val="20"/>
                <w:lang w:val="en-GB" w:bidi="ar-SA"/>
              </w:rPr>
              <w:t>2</w:t>
            </w:r>
            <w:r w:rsidRPr="00BC73A6">
              <w:rPr>
                <w:rFonts w:ascii="Calibri Light" w:hAnsi="Calibri Light" w:cs="Calibri Light"/>
                <w:b/>
                <w:color w:val="000000"/>
                <w:sz w:val="20"/>
                <w:szCs w:val="20"/>
                <w:shd w:val="clear" w:color="auto" w:fill="9CC2E5"/>
                <w:lang w:val="en-GB" w:bidi="ar-SA"/>
              </w:rPr>
              <w:t>018</w:t>
            </w:r>
          </w:p>
        </w:tc>
        <w:tc>
          <w:tcPr>
            <w:tcW w:w="900" w:type="dxa"/>
            <w:tcBorders>
              <w:top w:val="single" w:sz="12" w:space="0" w:color="auto"/>
              <w:left w:val="single" w:sz="2" w:space="0" w:color="auto"/>
              <w:bottom w:val="single" w:sz="2" w:space="0" w:color="auto"/>
              <w:right w:val="single" w:sz="2" w:space="0" w:color="auto"/>
            </w:tcBorders>
            <w:shd w:val="clear" w:color="auto" w:fill="9CC2E5"/>
            <w:vAlign w:val="bottom"/>
          </w:tcPr>
          <w:p w14:paraId="263E7B4D"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sidRPr="005752BC">
              <w:rPr>
                <w:rFonts w:ascii="Calibri Light" w:hAnsi="Calibri Light" w:cs="Calibri Light"/>
                <w:b/>
                <w:color w:val="000000"/>
                <w:sz w:val="20"/>
                <w:szCs w:val="20"/>
                <w:lang w:val="en-GB" w:bidi="ar-SA"/>
              </w:rPr>
              <w:t>20</w:t>
            </w:r>
            <w:r>
              <w:rPr>
                <w:rFonts w:ascii="Calibri Light" w:hAnsi="Calibri Light" w:cs="Calibri Light"/>
                <w:b/>
                <w:color w:val="000000"/>
                <w:sz w:val="20"/>
                <w:szCs w:val="20"/>
                <w:lang w:val="en-GB" w:bidi="ar-SA"/>
              </w:rPr>
              <w:t>19</w:t>
            </w:r>
          </w:p>
        </w:tc>
        <w:tc>
          <w:tcPr>
            <w:tcW w:w="900" w:type="dxa"/>
            <w:tcBorders>
              <w:top w:val="single" w:sz="12" w:space="0" w:color="auto"/>
              <w:left w:val="single" w:sz="2" w:space="0" w:color="auto"/>
              <w:bottom w:val="single" w:sz="2" w:space="0" w:color="auto"/>
              <w:right w:val="single" w:sz="2" w:space="0" w:color="auto"/>
            </w:tcBorders>
            <w:shd w:val="clear" w:color="auto" w:fill="9CC2E5"/>
            <w:vAlign w:val="bottom"/>
          </w:tcPr>
          <w:p w14:paraId="460D0A92"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sidRPr="005752BC">
              <w:rPr>
                <w:rFonts w:ascii="Calibri Light" w:hAnsi="Calibri Light" w:cs="Calibri Light"/>
                <w:b/>
                <w:color w:val="000000"/>
                <w:sz w:val="20"/>
                <w:szCs w:val="20"/>
                <w:lang w:val="en-GB" w:bidi="ar-SA"/>
              </w:rPr>
              <w:t>20</w:t>
            </w:r>
            <w:r>
              <w:rPr>
                <w:rFonts w:ascii="Calibri Light" w:hAnsi="Calibri Light" w:cs="Calibri Light"/>
                <w:b/>
                <w:color w:val="000000"/>
                <w:sz w:val="20"/>
                <w:szCs w:val="20"/>
                <w:lang w:val="en-GB" w:bidi="ar-SA"/>
              </w:rPr>
              <w:t>20</w:t>
            </w:r>
          </w:p>
        </w:tc>
        <w:tc>
          <w:tcPr>
            <w:tcW w:w="900" w:type="dxa"/>
            <w:tcBorders>
              <w:top w:val="single" w:sz="12" w:space="0" w:color="auto"/>
              <w:left w:val="single" w:sz="2" w:space="0" w:color="auto"/>
              <w:bottom w:val="single" w:sz="2" w:space="0" w:color="auto"/>
              <w:right w:val="single" w:sz="2" w:space="0" w:color="auto"/>
            </w:tcBorders>
            <w:shd w:val="clear" w:color="auto" w:fill="9CC2E5"/>
            <w:vAlign w:val="bottom"/>
          </w:tcPr>
          <w:p w14:paraId="7D5B5575"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sidRPr="005752BC">
              <w:rPr>
                <w:rFonts w:ascii="Calibri Light" w:hAnsi="Calibri Light" w:cs="Calibri Light"/>
                <w:b/>
                <w:color w:val="000000"/>
                <w:sz w:val="20"/>
                <w:szCs w:val="20"/>
                <w:lang w:val="en-GB" w:bidi="ar-SA"/>
              </w:rPr>
              <w:t>20</w:t>
            </w:r>
            <w:r>
              <w:rPr>
                <w:rFonts w:ascii="Calibri Light" w:hAnsi="Calibri Light" w:cs="Calibri Light"/>
                <w:b/>
                <w:color w:val="000000"/>
                <w:sz w:val="20"/>
                <w:szCs w:val="20"/>
                <w:lang w:val="en-GB" w:bidi="ar-SA"/>
              </w:rPr>
              <w:t>21</w:t>
            </w:r>
          </w:p>
        </w:tc>
        <w:tc>
          <w:tcPr>
            <w:tcW w:w="900" w:type="dxa"/>
            <w:tcBorders>
              <w:top w:val="single" w:sz="12" w:space="0" w:color="auto"/>
              <w:left w:val="single" w:sz="2" w:space="0" w:color="auto"/>
              <w:bottom w:val="single" w:sz="2" w:space="0" w:color="auto"/>
              <w:right w:val="single" w:sz="2" w:space="0" w:color="auto"/>
            </w:tcBorders>
            <w:shd w:val="clear" w:color="auto" w:fill="9CC2E5"/>
            <w:vAlign w:val="bottom"/>
          </w:tcPr>
          <w:p w14:paraId="33EA6237"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2022</w:t>
            </w:r>
          </w:p>
        </w:tc>
      </w:tr>
      <w:tr w:rsidR="007103FE" w:rsidRPr="005752BC" w14:paraId="55FBB7EA" w14:textId="77777777" w:rsidTr="006F23D6">
        <w:trPr>
          <w:trHeight w:val="300"/>
        </w:trPr>
        <w:tc>
          <w:tcPr>
            <w:tcW w:w="2700" w:type="dxa"/>
            <w:vMerge/>
            <w:tcBorders>
              <w:top w:val="single" w:sz="2" w:space="0" w:color="auto"/>
              <w:left w:val="single" w:sz="2" w:space="0" w:color="auto"/>
              <w:bottom w:val="single" w:sz="2" w:space="0" w:color="auto"/>
              <w:right w:val="single" w:sz="2" w:space="0" w:color="auto"/>
            </w:tcBorders>
            <w:noWrap/>
            <w:vAlign w:val="bottom"/>
          </w:tcPr>
          <w:p w14:paraId="7C78AFCA" w14:textId="77777777" w:rsidR="007103FE" w:rsidRPr="005752BC" w:rsidRDefault="007103FE" w:rsidP="006F23D6">
            <w:pPr>
              <w:autoSpaceDE/>
              <w:autoSpaceDN/>
              <w:adjustRightInd/>
              <w:spacing w:after="0" w:line="240" w:lineRule="auto"/>
              <w:jc w:val="both"/>
              <w:rPr>
                <w:rFonts w:ascii="Calibri Light" w:hAnsi="Calibri Light" w:cs="Calibri Light"/>
                <w:sz w:val="20"/>
                <w:szCs w:val="20"/>
                <w:lang w:val="en-GB" w:bidi="ar-SA"/>
              </w:rPr>
            </w:pPr>
          </w:p>
        </w:tc>
        <w:tc>
          <w:tcPr>
            <w:tcW w:w="900" w:type="dxa"/>
            <w:tcBorders>
              <w:top w:val="single" w:sz="2" w:space="0" w:color="auto"/>
              <w:left w:val="single" w:sz="2" w:space="0" w:color="auto"/>
              <w:bottom w:val="single" w:sz="2" w:space="0" w:color="auto"/>
              <w:right w:val="single" w:sz="2" w:space="0" w:color="auto"/>
            </w:tcBorders>
            <w:shd w:val="clear" w:color="auto" w:fill="9CC2E5"/>
            <w:vAlign w:val="bottom"/>
          </w:tcPr>
          <w:p w14:paraId="3CFCC9C0"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c>
          <w:tcPr>
            <w:tcW w:w="900" w:type="dxa"/>
            <w:tcBorders>
              <w:top w:val="single" w:sz="2" w:space="0" w:color="auto"/>
              <w:left w:val="single" w:sz="2" w:space="0" w:color="auto"/>
              <w:bottom w:val="single" w:sz="2" w:space="0" w:color="auto"/>
              <w:right w:val="single" w:sz="2" w:space="0" w:color="auto"/>
            </w:tcBorders>
            <w:shd w:val="clear" w:color="auto" w:fill="9CC2E5"/>
            <w:vAlign w:val="bottom"/>
          </w:tcPr>
          <w:p w14:paraId="48D49DD8"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c>
          <w:tcPr>
            <w:tcW w:w="900" w:type="dxa"/>
            <w:tcBorders>
              <w:top w:val="single" w:sz="2" w:space="0" w:color="auto"/>
              <w:left w:val="single" w:sz="2" w:space="0" w:color="auto"/>
              <w:bottom w:val="single" w:sz="2" w:space="0" w:color="auto"/>
              <w:right w:val="single" w:sz="2" w:space="0" w:color="auto"/>
            </w:tcBorders>
            <w:shd w:val="clear" w:color="auto" w:fill="9CC2E5"/>
            <w:vAlign w:val="bottom"/>
          </w:tcPr>
          <w:p w14:paraId="1FB8522B"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c>
          <w:tcPr>
            <w:tcW w:w="900" w:type="dxa"/>
            <w:tcBorders>
              <w:top w:val="single" w:sz="2" w:space="0" w:color="auto"/>
              <w:left w:val="single" w:sz="2" w:space="0" w:color="auto"/>
              <w:bottom w:val="single" w:sz="2" w:space="0" w:color="auto"/>
              <w:right w:val="single" w:sz="2" w:space="0" w:color="auto"/>
            </w:tcBorders>
            <w:shd w:val="clear" w:color="auto" w:fill="9CC2E5"/>
            <w:vAlign w:val="bottom"/>
          </w:tcPr>
          <w:p w14:paraId="7D350845"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c>
          <w:tcPr>
            <w:tcW w:w="900" w:type="dxa"/>
            <w:tcBorders>
              <w:top w:val="single" w:sz="2" w:space="0" w:color="auto"/>
              <w:left w:val="single" w:sz="2" w:space="0" w:color="auto"/>
              <w:bottom w:val="single" w:sz="2" w:space="0" w:color="auto"/>
              <w:right w:val="single" w:sz="2" w:space="0" w:color="auto"/>
            </w:tcBorders>
            <w:shd w:val="clear" w:color="auto" w:fill="9CC2E5"/>
          </w:tcPr>
          <w:p w14:paraId="768B384C"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r>
      <w:tr w:rsidR="007103FE" w:rsidRPr="005752BC" w14:paraId="7C041FB6" w14:textId="77777777" w:rsidTr="006F23D6">
        <w:trPr>
          <w:trHeight w:val="300"/>
        </w:trPr>
        <w:tc>
          <w:tcPr>
            <w:tcW w:w="2700" w:type="dxa"/>
            <w:tcBorders>
              <w:top w:val="single" w:sz="2" w:space="0" w:color="auto"/>
              <w:left w:val="single" w:sz="2" w:space="0" w:color="auto"/>
              <w:bottom w:val="single" w:sz="2" w:space="0" w:color="auto"/>
              <w:right w:val="single" w:sz="2" w:space="0" w:color="auto"/>
            </w:tcBorders>
            <w:noWrap/>
            <w:vAlign w:val="bottom"/>
            <w:hideMark/>
          </w:tcPr>
          <w:p w14:paraId="34CB7309" w14:textId="77777777" w:rsidR="007103FE" w:rsidRPr="005752BC" w:rsidRDefault="007103FE" w:rsidP="006F23D6">
            <w:pPr>
              <w:autoSpaceDE/>
              <w:autoSpaceDN/>
              <w:adjustRightInd/>
              <w:spacing w:after="0" w:line="240" w:lineRule="auto"/>
              <w:jc w:val="both"/>
              <w:rPr>
                <w:rFonts w:ascii="Calibri Light" w:hAnsi="Calibri Light" w:cs="Calibri Light"/>
                <w:color w:val="000000"/>
                <w:sz w:val="20"/>
                <w:szCs w:val="20"/>
                <w:lang w:val="en-GB" w:bidi="ar-SA"/>
              </w:rPr>
            </w:pPr>
            <w:r w:rsidRPr="005752BC">
              <w:rPr>
                <w:rFonts w:ascii="Calibri Light" w:hAnsi="Calibri Light" w:cs="Calibri Light"/>
                <w:color w:val="000000"/>
                <w:sz w:val="20"/>
                <w:szCs w:val="20"/>
                <w:lang w:val="en-GB" w:bidi="ar-SA"/>
              </w:rPr>
              <w:t>Total Budget (10^6 MT)</w:t>
            </w:r>
          </w:p>
        </w:tc>
        <w:tc>
          <w:tcPr>
            <w:tcW w:w="900" w:type="dxa"/>
            <w:tcBorders>
              <w:top w:val="single" w:sz="2" w:space="0" w:color="auto"/>
              <w:left w:val="single" w:sz="2" w:space="0" w:color="auto"/>
              <w:bottom w:val="single" w:sz="2" w:space="0" w:color="auto"/>
              <w:right w:val="single" w:sz="2" w:space="0" w:color="auto"/>
            </w:tcBorders>
            <w:vAlign w:val="bottom"/>
          </w:tcPr>
          <w:p w14:paraId="7C08F0BD" w14:textId="77777777" w:rsidR="007103FE" w:rsidRPr="000A522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307</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143</w:t>
            </w:r>
          </w:p>
        </w:tc>
        <w:tc>
          <w:tcPr>
            <w:tcW w:w="900" w:type="dxa"/>
            <w:tcBorders>
              <w:top w:val="single" w:sz="2" w:space="0" w:color="auto"/>
              <w:left w:val="single" w:sz="2" w:space="0" w:color="auto"/>
              <w:bottom w:val="single" w:sz="2" w:space="0" w:color="auto"/>
              <w:right w:val="single" w:sz="2" w:space="0" w:color="auto"/>
            </w:tcBorders>
            <w:vAlign w:val="bottom"/>
          </w:tcPr>
          <w:p w14:paraId="7E088602" w14:textId="77777777" w:rsidR="007103FE" w:rsidRPr="000A522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346</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415</w:t>
            </w:r>
          </w:p>
        </w:tc>
        <w:tc>
          <w:tcPr>
            <w:tcW w:w="900" w:type="dxa"/>
            <w:tcBorders>
              <w:top w:val="single" w:sz="2" w:space="0" w:color="auto"/>
              <w:left w:val="single" w:sz="2" w:space="0" w:color="auto"/>
              <w:bottom w:val="single" w:sz="2" w:space="0" w:color="auto"/>
              <w:right w:val="single" w:sz="2" w:space="0" w:color="auto"/>
            </w:tcBorders>
            <w:vAlign w:val="bottom"/>
          </w:tcPr>
          <w:p w14:paraId="2809E49A" w14:textId="77777777" w:rsidR="007103FE" w:rsidRPr="000A522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374</w:t>
            </w:r>
            <w:r w:rsidRPr="005752BC">
              <w:rPr>
                <w:rFonts w:ascii="Calibri Light" w:hAnsi="Calibri Light" w:cs="Calibri Light"/>
                <w:b/>
                <w:color w:val="000000"/>
                <w:sz w:val="20"/>
                <w:szCs w:val="20"/>
                <w:lang w:val="en-GB" w:bidi="ar-SA"/>
              </w:rPr>
              <w:t>,0</w:t>
            </w:r>
            <w:r>
              <w:rPr>
                <w:rFonts w:ascii="Calibri Light" w:hAnsi="Calibri Light" w:cs="Calibri Light"/>
                <w:b/>
                <w:color w:val="000000"/>
                <w:sz w:val="20"/>
                <w:szCs w:val="20"/>
                <w:lang w:val="en-GB" w:bidi="ar-SA"/>
              </w:rPr>
              <w:t>97</w:t>
            </w:r>
          </w:p>
        </w:tc>
        <w:tc>
          <w:tcPr>
            <w:tcW w:w="900" w:type="dxa"/>
            <w:tcBorders>
              <w:top w:val="single" w:sz="2" w:space="0" w:color="auto"/>
              <w:left w:val="single" w:sz="2" w:space="0" w:color="auto"/>
              <w:bottom w:val="single" w:sz="2" w:space="0" w:color="auto"/>
              <w:right w:val="single" w:sz="2" w:space="0" w:color="auto"/>
            </w:tcBorders>
            <w:vAlign w:val="bottom"/>
          </w:tcPr>
          <w:p w14:paraId="1E93B4C0" w14:textId="77777777" w:rsidR="007103FE" w:rsidRPr="000A522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378</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568</w:t>
            </w:r>
          </w:p>
        </w:tc>
        <w:tc>
          <w:tcPr>
            <w:tcW w:w="900" w:type="dxa"/>
            <w:tcBorders>
              <w:top w:val="single" w:sz="2" w:space="0" w:color="auto"/>
              <w:left w:val="single" w:sz="2" w:space="0" w:color="auto"/>
              <w:bottom w:val="single" w:sz="2" w:space="0" w:color="auto"/>
              <w:right w:val="single" w:sz="2" w:space="0" w:color="auto"/>
            </w:tcBorders>
            <w:vAlign w:val="bottom"/>
          </w:tcPr>
          <w:p w14:paraId="2389E432" w14:textId="77777777" w:rsidR="007103FE" w:rsidRPr="000A522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sidRPr="00C57A1D">
              <w:rPr>
                <w:rFonts w:ascii="Calibri Light" w:hAnsi="Calibri Light" w:cs="Calibri Light"/>
                <w:b/>
                <w:color w:val="000000"/>
                <w:sz w:val="20"/>
                <w:szCs w:val="20"/>
                <w:lang w:val="en-GB" w:bidi="ar-SA"/>
              </w:rPr>
              <w:t>475 66</w:t>
            </w:r>
            <w:r>
              <w:rPr>
                <w:rFonts w:ascii="Calibri Light" w:hAnsi="Calibri Light" w:cs="Calibri Light"/>
                <w:b/>
                <w:color w:val="000000"/>
                <w:sz w:val="20"/>
                <w:szCs w:val="20"/>
                <w:lang w:val="en-GB" w:bidi="ar-SA"/>
              </w:rPr>
              <w:t>1</w:t>
            </w:r>
          </w:p>
        </w:tc>
      </w:tr>
      <w:tr w:rsidR="007103FE" w:rsidRPr="005752BC" w14:paraId="7AB67750" w14:textId="77777777" w:rsidTr="006F23D6">
        <w:trPr>
          <w:trHeight w:val="300"/>
        </w:trPr>
        <w:tc>
          <w:tcPr>
            <w:tcW w:w="2700" w:type="dxa"/>
            <w:tcBorders>
              <w:top w:val="single" w:sz="2" w:space="0" w:color="auto"/>
              <w:left w:val="single" w:sz="2" w:space="0" w:color="auto"/>
              <w:bottom w:val="single" w:sz="2" w:space="0" w:color="auto"/>
              <w:right w:val="single" w:sz="2" w:space="0" w:color="auto"/>
            </w:tcBorders>
            <w:noWrap/>
            <w:vAlign w:val="bottom"/>
            <w:hideMark/>
          </w:tcPr>
          <w:p w14:paraId="4541893F" w14:textId="77777777" w:rsidR="007103FE" w:rsidRPr="005752BC" w:rsidRDefault="007103FE" w:rsidP="006F23D6">
            <w:pPr>
              <w:autoSpaceDE/>
              <w:autoSpaceDN/>
              <w:adjustRightInd/>
              <w:spacing w:after="0" w:line="240" w:lineRule="auto"/>
              <w:jc w:val="both"/>
              <w:rPr>
                <w:rFonts w:ascii="Calibri Light" w:hAnsi="Calibri Light" w:cs="Calibri Light"/>
                <w:color w:val="000000"/>
                <w:sz w:val="20"/>
                <w:szCs w:val="20"/>
                <w:lang w:val="en-GB" w:bidi="ar-SA"/>
              </w:rPr>
            </w:pPr>
            <w:r w:rsidRPr="005752BC">
              <w:rPr>
                <w:rFonts w:ascii="Calibri Light" w:hAnsi="Calibri Light" w:cs="Calibri Light"/>
                <w:color w:val="000000"/>
                <w:sz w:val="20"/>
                <w:szCs w:val="20"/>
                <w:lang w:val="en-GB" w:bidi="ar-SA"/>
              </w:rPr>
              <w:t>Internal Resources (10^6 MT)</w:t>
            </w:r>
          </w:p>
        </w:tc>
        <w:tc>
          <w:tcPr>
            <w:tcW w:w="900" w:type="dxa"/>
            <w:tcBorders>
              <w:top w:val="single" w:sz="2" w:space="0" w:color="auto"/>
              <w:left w:val="single" w:sz="2" w:space="0" w:color="auto"/>
              <w:bottom w:val="single" w:sz="2" w:space="0" w:color="auto"/>
              <w:right w:val="single" w:sz="2" w:space="0" w:color="auto"/>
            </w:tcBorders>
            <w:vAlign w:val="bottom"/>
          </w:tcPr>
          <w:p w14:paraId="7E3B00BD" w14:textId="77777777" w:rsidR="007103FE" w:rsidRPr="008947E5"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258,202</w:t>
            </w:r>
          </w:p>
        </w:tc>
        <w:tc>
          <w:tcPr>
            <w:tcW w:w="900" w:type="dxa"/>
            <w:tcBorders>
              <w:top w:val="single" w:sz="2" w:space="0" w:color="auto"/>
              <w:left w:val="single" w:sz="2" w:space="0" w:color="auto"/>
              <w:bottom w:val="single" w:sz="2" w:space="0" w:color="auto"/>
              <w:right w:val="single" w:sz="2" w:space="0" w:color="auto"/>
            </w:tcBorders>
            <w:vAlign w:val="bottom"/>
          </w:tcPr>
          <w:p w14:paraId="38983E1C" w14:textId="77777777" w:rsidR="007103FE" w:rsidRPr="008947E5"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310</w:t>
            </w:r>
            <w:r w:rsidRPr="005752BC">
              <w:rPr>
                <w:rFonts w:ascii="Calibri Light" w:hAnsi="Calibri Light" w:cs="Calibri Light"/>
                <w:color w:val="000000"/>
                <w:sz w:val="20"/>
                <w:szCs w:val="20"/>
                <w:lang w:val="en-GB" w:bidi="ar-SA"/>
              </w:rPr>
              <w:t>,</w:t>
            </w:r>
            <w:r>
              <w:rPr>
                <w:rFonts w:ascii="Calibri Light" w:hAnsi="Calibri Light" w:cs="Calibri Light"/>
                <w:color w:val="000000"/>
                <w:sz w:val="20"/>
                <w:szCs w:val="20"/>
                <w:lang w:val="en-GB" w:bidi="ar-SA"/>
              </w:rPr>
              <w:t>252</w:t>
            </w:r>
          </w:p>
        </w:tc>
        <w:tc>
          <w:tcPr>
            <w:tcW w:w="900" w:type="dxa"/>
            <w:tcBorders>
              <w:top w:val="single" w:sz="2" w:space="0" w:color="auto"/>
              <w:left w:val="single" w:sz="2" w:space="0" w:color="auto"/>
              <w:bottom w:val="single" w:sz="2" w:space="0" w:color="auto"/>
              <w:right w:val="single" w:sz="2" w:space="0" w:color="auto"/>
            </w:tcBorders>
            <w:vAlign w:val="bottom"/>
          </w:tcPr>
          <w:p w14:paraId="43937DEE" w14:textId="77777777" w:rsidR="007103FE" w:rsidRPr="008947E5"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307</w:t>
            </w:r>
            <w:r w:rsidRPr="005752BC">
              <w:rPr>
                <w:rFonts w:ascii="Calibri Light" w:hAnsi="Calibri Light" w:cs="Calibri Light"/>
                <w:color w:val="000000"/>
                <w:sz w:val="20"/>
                <w:szCs w:val="20"/>
                <w:lang w:val="en-GB" w:bidi="ar-SA"/>
              </w:rPr>
              <w:t>,</w:t>
            </w:r>
            <w:r>
              <w:rPr>
                <w:rFonts w:ascii="Calibri Light" w:hAnsi="Calibri Light" w:cs="Calibri Light"/>
                <w:color w:val="000000"/>
                <w:sz w:val="20"/>
                <w:szCs w:val="20"/>
                <w:lang w:val="en-GB" w:bidi="ar-SA"/>
              </w:rPr>
              <w:t>931</w:t>
            </w:r>
          </w:p>
        </w:tc>
        <w:tc>
          <w:tcPr>
            <w:tcW w:w="900" w:type="dxa"/>
            <w:tcBorders>
              <w:top w:val="single" w:sz="2" w:space="0" w:color="auto"/>
              <w:left w:val="single" w:sz="2" w:space="0" w:color="auto"/>
              <w:bottom w:val="single" w:sz="2" w:space="0" w:color="auto"/>
              <w:right w:val="single" w:sz="2" w:space="0" w:color="auto"/>
            </w:tcBorders>
            <w:vAlign w:val="bottom"/>
          </w:tcPr>
          <w:p w14:paraId="0C52F16D" w14:textId="77777777" w:rsidR="007103FE" w:rsidRPr="008947E5"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330,459</w:t>
            </w:r>
          </w:p>
        </w:tc>
        <w:tc>
          <w:tcPr>
            <w:tcW w:w="900" w:type="dxa"/>
            <w:tcBorders>
              <w:top w:val="single" w:sz="2" w:space="0" w:color="auto"/>
              <w:left w:val="single" w:sz="2" w:space="0" w:color="auto"/>
              <w:bottom w:val="single" w:sz="2" w:space="0" w:color="auto"/>
              <w:right w:val="single" w:sz="2" w:space="0" w:color="auto"/>
            </w:tcBorders>
            <w:vAlign w:val="bottom"/>
          </w:tcPr>
          <w:p w14:paraId="65048D88" w14:textId="77777777" w:rsidR="007103FE" w:rsidRPr="00C81B20" w:rsidRDefault="007103FE" w:rsidP="006F23D6">
            <w:pPr>
              <w:autoSpaceDE/>
              <w:autoSpaceDN/>
              <w:adjustRightInd/>
              <w:spacing w:after="0" w:line="240" w:lineRule="auto"/>
              <w:jc w:val="both"/>
              <w:rPr>
                <w:rFonts w:ascii="Calibri Light" w:hAnsi="Calibri Light" w:cs="Calibri Light"/>
                <w:bCs/>
                <w:color w:val="000000"/>
                <w:sz w:val="20"/>
                <w:szCs w:val="20"/>
                <w:lang w:val="en-GB" w:bidi="ar-SA"/>
              </w:rPr>
            </w:pPr>
            <w:r w:rsidRPr="00C81B20">
              <w:rPr>
                <w:rFonts w:ascii="Calibri Light" w:hAnsi="Calibri Light" w:cs="Calibri Light"/>
                <w:bCs/>
                <w:color w:val="000000"/>
                <w:sz w:val="20"/>
                <w:szCs w:val="20"/>
                <w:lang w:val="en-GB" w:bidi="ar-SA"/>
              </w:rPr>
              <w:t>372 582</w:t>
            </w:r>
          </w:p>
        </w:tc>
      </w:tr>
      <w:tr w:rsidR="007103FE" w:rsidRPr="005752BC" w14:paraId="7BA118C2" w14:textId="77777777" w:rsidTr="006F23D6">
        <w:trPr>
          <w:trHeight w:val="300"/>
        </w:trPr>
        <w:tc>
          <w:tcPr>
            <w:tcW w:w="2700" w:type="dxa"/>
            <w:tcBorders>
              <w:top w:val="single" w:sz="2" w:space="0" w:color="auto"/>
              <w:left w:val="single" w:sz="2" w:space="0" w:color="auto"/>
              <w:bottom w:val="single" w:sz="2" w:space="0" w:color="auto"/>
              <w:right w:val="single" w:sz="2" w:space="0" w:color="auto"/>
            </w:tcBorders>
            <w:noWrap/>
            <w:vAlign w:val="bottom"/>
            <w:hideMark/>
          </w:tcPr>
          <w:p w14:paraId="450C4142" w14:textId="77777777" w:rsidR="007103FE" w:rsidRPr="005752BC" w:rsidRDefault="007103FE" w:rsidP="006F23D6">
            <w:pPr>
              <w:autoSpaceDE/>
              <w:autoSpaceDN/>
              <w:adjustRightInd/>
              <w:spacing w:after="0" w:line="240" w:lineRule="auto"/>
              <w:jc w:val="both"/>
              <w:rPr>
                <w:rFonts w:ascii="Calibri Light" w:hAnsi="Calibri Light" w:cs="Calibri Light"/>
                <w:color w:val="000000"/>
                <w:sz w:val="20"/>
                <w:szCs w:val="20"/>
                <w:lang w:val="en-GB" w:bidi="ar-SA"/>
              </w:rPr>
            </w:pPr>
            <w:r w:rsidRPr="005752BC">
              <w:rPr>
                <w:rFonts w:ascii="Calibri Light" w:hAnsi="Calibri Light" w:cs="Calibri Light"/>
                <w:color w:val="000000"/>
                <w:sz w:val="20"/>
                <w:szCs w:val="20"/>
                <w:lang w:val="en-GB" w:bidi="ar-SA"/>
              </w:rPr>
              <w:t>External Resources (10^6 MT)</w:t>
            </w:r>
          </w:p>
        </w:tc>
        <w:tc>
          <w:tcPr>
            <w:tcW w:w="900" w:type="dxa"/>
            <w:tcBorders>
              <w:top w:val="single" w:sz="2" w:space="0" w:color="auto"/>
              <w:left w:val="single" w:sz="2" w:space="0" w:color="auto"/>
              <w:bottom w:val="single" w:sz="2" w:space="0" w:color="auto"/>
              <w:right w:val="single" w:sz="2" w:space="0" w:color="auto"/>
            </w:tcBorders>
            <w:vAlign w:val="bottom"/>
          </w:tcPr>
          <w:p w14:paraId="02304AEF"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sidRPr="005752BC">
              <w:rPr>
                <w:rFonts w:ascii="Calibri Light" w:hAnsi="Calibri Light" w:cs="Calibri Light"/>
                <w:color w:val="000000"/>
                <w:sz w:val="20"/>
                <w:szCs w:val="20"/>
                <w:lang w:val="en-GB" w:bidi="ar-SA"/>
              </w:rPr>
              <w:t>52,</w:t>
            </w:r>
            <w:r>
              <w:rPr>
                <w:rFonts w:ascii="Calibri Light" w:hAnsi="Calibri Light" w:cs="Calibri Light"/>
                <w:color w:val="000000"/>
                <w:sz w:val="20"/>
                <w:szCs w:val="20"/>
                <w:lang w:val="en-GB" w:bidi="ar-SA"/>
              </w:rPr>
              <w:t>588</w:t>
            </w:r>
          </w:p>
        </w:tc>
        <w:tc>
          <w:tcPr>
            <w:tcW w:w="900" w:type="dxa"/>
            <w:tcBorders>
              <w:top w:val="single" w:sz="2" w:space="0" w:color="auto"/>
              <w:left w:val="single" w:sz="2" w:space="0" w:color="auto"/>
              <w:bottom w:val="single" w:sz="2" w:space="0" w:color="auto"/>
              <w:right w:val="single" w:sz="2" w:space="0" w:color="auto"/>
            </w:tcBorders>
            <w:vAlign w:val="bottom"/>
          </w:tcPr>
          <w:p w14:paraId="11B77105"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48</w:t>
            </w:r>
            <w:r w:rsidRPr="005752BC">
              <w:rPr>
                <w:rFonts w:ascii="Calibri Light" w:hAnsi="Calibri Light" w:cs="Calibri Light"/>
                <w:color w:val="000000"/>
                <w:sz w:val="20"/>
                <w:szCs w:val="20"/>
                <w:lang w:val="en-GB" w:bidi="ar-SA"/>
              </w:rPr>
              <w:t>,</w:t>
            </w:r>
            <w:r>
              <w:rPr>
                <w:rFonts w:ascii="Calibri Light" w:hAnsi="Calibri Light" w:cs="Calibri Light"/>
                <w:color w:val="000000"/>
                <w:sz w:val="20"/>
                <w:szCs w:val="20"/>
                <w:lang w:val="en-GB" w:bidi="ar-SA"/>
              </w:rPr>
              <w:t>035</w:t>
            </w:r>
          </w:p>
        </w:tc>
        <w:tc>
          <w:tcPr>
            <w:tcW w:w="900" w:type="dxa"/>
            <w:tcBorders>
              <w:top w:val="single" w:sz="2" w:space="0" w:color="auto"/>
              <w:left w:val="single" w:sz="2" w:space="0" w:color="auto"/>
              <w:bottom w:val="single" w:sz="2" w:space="0" w:color="auto"/>
              <w:right w:val="single" w:sz="2" w:space="0" w:color="auto"/>
            </w:tcBorders>
            <w:vAlign w:val="bottom"/>
          </w:tcPr>
          <w:p w14:paraId="45777727"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71,407</w:t>
            </w:r>
          </w:p>
        </w:tc>
        <w:tc>
          <w:tcPr>
            <w:tcW w:w="900" w:type="dxa"/>
            <w:tcBorders>
              <w:top w:val="single" w:sz="2" w:space="0" w:color="auto"/>
              <w:left w:val="single" w:sz="2" w:space="0" w:color="auto"/>
              <w:bottom w:val="single" w:sz="2" w:space="0" w:color="auto"/>
              <w:right w:val="single" w:sz="2" w:space="0" w:color="auto"/>
            </w:tcBorders>
            <w:vAlign w:val="bottom"/>
          </w:tcPr>
          <w:p w14:paraId="1322F5B4"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40</w:t>
            </w:r>
            <w:r w:rsidRPr="005752BC">
              <w:rPr>
                <w:rFonts w:ascii="Calibri Light" w:hAnsi="Calibri Light" w:cs="Calibri Light"/>
                <w:color w:val="000000"/>
                <w:sz w:val="20"/>
                <w:szCs w:val="20"/>
                <w:lang w:val="en-GB" w:bidi="ar-SA"/>
              </w:rPr>
              <w:t>,</w:t>
            </w:r>
            <w:r>
              <w:rPr>
                <w:rFonts w:ascii="Calibri Light" w:hAnsi="Calibri Light" w:cs="Calibri Light"/>
                <w:color w:val="000000"/>
                <w:sz w:val="20"/>
                <w:szCs w:val="20"/>
                <w:lang w:val="en-GB" w:bidi="ar-SA"/>
              </w:rPr>
              <w:t>042</w:t>
            </w:r>
          </w:p>
        </w:tc>
        <w:tc>
          <w:tcPr>
            <w:tcW w:w="900" w:type="dxa"/>
            <w:tcBorders>
              <w:top w:val="single" w:sz="2" w:space="0" w:color="auto"/>
              <w:left w:val="single" w:sz="2" w:space="0" w:color="auto"/>
              <w:bottom w:val="single" w:sz="2" w:space="0" w:color="auto"/>
              <w:right w:val="single" w:sz="2" w:space="0" w:color="auto"/>
            </w:tcBorders>
            <w:vAlign w:val="bottom"/>
          </w:tcPr>
          <w:p w14:paraId="3F38A866" w14:textId="77777777" w:rsidR="007103FE" w:rsidRPr="0083797D" w:rsidRDefault="007103FE" w:rsidP="006F23D6">
            <w:pPr>
              <w:autoSpaceDE/>
              <w:autoSpaceDN/>
              <w:adjustRightInd/>
              <w:spacing w:after="0" w:line="240" w:lineRule="auto"/>
              <w:jc w:val="both"/>
              <w:rPr>
                <w:rFonts w:ascii="Calibri Light" w:hAnsi="Calibri Light" w:cs="Calibri Light"/>
                <w:bCs/>
                <w:color w:val="000000"/>
                <w:sz w:val="20"/>
                <w:szCs w:val="20"/>
                <w:lang w:val="en-GB" w:bidi="ar-SA"/>
              </w:rPr>
            </w:pPr>
            <w:r w:rsidRPr="0083797D">
              <w:rPr>
                <w:rFonts w:ascii="Calibri Light" w:hAnsi="Calibri Light" w:cs="Calibri Light"/>
                <w:bCs/>
                <w:color w:val="000000"/>
                <w:sz w:val="20"/>
                <w:szCs w:val="20"/>
                <w:lang w:val="en-GB" w:bidi="ar-SA"/>
              </w:rPr>
              <w:t>103 079</w:t>
            </w:r>
          </w:p>
        </w:tc>
      </w:tr>
      <w:tr w:rsidR="007103FE" w:rsidRPr="005752BC" w14:paraId="6BB4BD2B" w14:textId="77777777" w:rsidTr="006F23D6">
        <w:trPr>
          <w:trHeight w:val="300"/>
        </w:trPr>
        <w:tc>
          <w:tcPr>
            <w:tcW w:w="2700" w:type="dxa"/>
            <w:tcBorders>
              <w:top w:val="single" w:sz="2" w:space="0" w:color="auto"/>
              <w:left w:val="single" w:sz="2" w:space="0" w:color="auto"/>
              <w:bottom w:val="single" w:sz="2" w:space="0" w:color="auto"/>
              <w:right w:val="single" w:sz="2" w:space="0" w:color="auto"/>
            </w:tcBorders>
            <w:noWrap/>
            <w:vAlign w:val="bottom"/>
            <w:hideMark/>
          </w:tcPr>
          <w:p w14:paraId="6E3FC428" w14:textId="77777777" w:rsidR="007103FE" w:rsidRPr="005752BC" w:rsidRDefault="007103FE" w:rsidP="006F23D6">
            <w:pPr>
              <w:autoSpaceDE/>
              <w:autoSpaceDN/>
              <w:adjustRightInd/>
              <w:spacing w:after="0" w:line="240" w:lineRule="auto"/>
              <w:jc w:val="both"/>
              <w:rPr>
                <w:rFonts w:ascii="Calibri Light" w:hAnsi="Calibri Light" w:cs="Calibri Light"/>
                <w:color w:val="000000"/>
                <w:sz w:val="20"/>
                <w:szCs w:val="20"/>
                <w:lang w:val="en-GB" w:bidi="ar-SA"/>
              </w:rPr>
            </w:pPr>
            <w:r w:rsidRPr="005752BC">
              <w:rPr>
                <w:rFonts w:ascii="Calibri Light" w:hAnsi="Calibri Light" w:cs="Calibri Light"/>
                <w:color w:val="000000"/>
                <w:sz w:val="20"/>
                <w:szCs w:val="20"/>
                <w:lang w:val="en-GB" w:bidi="ar-SA"/>
              </w:rPr>
              <w:t>Total Mobilized (10^6 MT)</w:t>
            </w:r>
          </w:p>
        </w:tc>
        <w:tc>
          <w:tcPr>
            <w:tcW w:w="900" w:type="dxa"/>
            <w:tcBorders>
              <w:top w:val="single" w:sz="2" w:space="0" w:color="auto"/>
              <w:left w:val="single" w:sz="2" w:space="0" w:color="auto"/>
              <w:bottom w:val="single" w:sz="2" w:space="0" w:color="auto"/>
              <w:right w:val="single" w:sz="2" w:space="0" w:color="auto"/>
            </w:tcBorders>
            <w:vAlign w:val="bottom"/>
          </w:tcPr>
          <w:p w14:paraId="1F553223" w14:textId="77777777" w:rsidR="007103FE"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310</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790</w:t>
            </w:r>
          </w:p>
        </w:tc>
        <w:tc>
          <w:tcPr>
            <w:tcW w:w="900" w:type="dxa"/>
            <w:tcBorders>
              <w:top w:val="single" w:sz="2" w:space="0" w:color="auto"/>
              <w:left w:val="single" w:sz="2" w:space="0" w:color="auto"/>
              <w:bottom w:val="single" w:sz="2" w:space="0" w:color="auto"/>
              <w:right w:val="single" w:sz="2" w:space="0" w:color="auto"/>
            </w:tcBorders>
            <w:vAlign w:val="bottom"/>
          </w:tcPr>
          <w:p w14:paraId="22712915" w14:textId="77777777" w:rsidR="007103FE"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358</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287</w:t>
            </w:r>
          </w:p>
        </w:tc>
        <w:tc>
          <w:tcPr>
            <w:tcW w:w="900" w:type="dxa"/>
            <w:tcBorders>
              <w:top w:val="single" w:sz="2" w:space="0" w:color="auto"/>
              <w:left w:val="single" w:sz="2" w:space="0" w:color="auto"/>
              <w:bottom w:val="single" w:sz="2" w:space="0" w:color="auto"/>
              <w:right w:val="single" w:sz="2" w:space="0" w:color="auto"/>
            </w:tcBorders>
            <w:vAlign w:val="bottom"/>
          </w:tcPr>
          <w:p w14:paraId="6A41BF3A" w14:textId="77777777" w:rsidR="007103FE"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379</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339</w:t>
            </w:r>
          </w:p>
        </w:tc>
        <w:tc>
          <w:tcPr>
            <w:tcW w:w="900" w:type="dxa"/>
            <w:tcBorders>
              <w:top w:val="single" w:sz="2" w:space="0" w:color="auto"/>
              <w:left w:val="single" w:sz="2" w:space="0" w:color="auto"/>
              <w:bottom w:val="single" w:sz="2" w:space="0" w:color="auto"/>
              <w:right w:val="single" w:sz="2" w:space="0" w:color="auto"/>
            </w:tcBorders>
            <w:vAlign w:val="bottom"/>
          </w:tcPr>
          <w:p w14:paraId="7752018A" w14:textId="77777777" w:rsidR="007103FE"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379</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339</w:t>
            </w:r>
          </w:p>
        </w:tc>
        <w:tc>
          <w:tcPr>
            <w:tcW w:w="900" w:type="dxa"/>
            <w:tcBorders>
              <w:top w:val="single" w:sz="2" w:space="0" w:color="auto"/>
              <w:left w:val="single" w:sz="2" w:space="0" w:color="auto"/>
              <w:bottom w:val="single" w:sz="2" w:space="0" w:color="auto"/>
              <w:right w:val="single" w:sz="2" w:space="0" w:color="auto"/>
            </w:tcBorders>
            <w:vAlign w:val="bottom"/>
          </w:tcPr>
          <w:p w14:paraId="2011F36F" w14:textId="77777777" w:rsidR="007103FE" w:rsidRPr="0083797D" w:rsidRDefault="007103FE" w:rsidP="006F23D6">
            <w:pPr>
              <w:autoSpaceDE/>
              <w:autoSpaceDN/>
              <w:adjustRightInd/>
              <w:spacing w:after="0" w:line="240" w:lineRule="auto"/>
              <w:jc w:val="both"/>
              <w:rPr>
                <w:rFonts w:ascii="Calibri Light" w:hAnsi="Calibri Light" w:cs="Calibri Light"/>
                <w:bCs/>
                <w:color w:val="000000"/>
                <w:sz w:val="20"/>
                <w:szCs w:val="20"/>
                <w:lang w:val="en-GB" w:bidi="ar-SA"/>
              </w:rPr>
            </w:pPr>
            <w:r w:rsidRPr="0083797D">
              <w:rPr>
                <w:rFonts w:ascii="Calibri Light" w:hAnsi="Calibri Light" w:cs="Calibri Light"/>
                <w:bCs/>
                <w:color w:val="000000"/>
                <w:sz w:val="20"/>
                <w:szCs w:val="20"/>
                <w:lang w:val="en-GB" w:bidi="ar-SA"/>
              </w:rPr>
              <w:t>444 483</w:t>
            </w:r>
          </w:p>
        </w:tc>
      </w:tr>
      <w:tr w:rsidR="007103FE" w:rsidRPr="005752BC" w14:paraId="512DEB94" w14:textId="77777777" w:rsidTr="006F23D6">
        <w:trPr>
          <w:trHeight w:val="300"/>
        </w:trPr>
        <w:tc>
          <w:tcPr>
            <w:tcW w:w="2700" w:type="dxa"/>
            <w:tcBorders>
              <w:top w:val="single" w:sz="2" w:space="0" w:color="auto"/>
              <w:left w:val="single" w:sz="2" w:space="0" w:color="auto"/>
              <w:bottom w:val="single" w:sz="2" w:space="0" w:color="auto"/>
              <w:right w:val="single" w:sz="2" w:space="0" w:color="auto"/>
            </w:tcBorders>
            <w:noWrap/>
            <w:vAlign w:val="bottom"/>
            <w:hideMark/>
          </w:tcPr>
          <w:p w14:paraId="0FC9FE47" w14:textId="77777777" w:rsidR="007103FE" w:rsidRPr="005752BC" w:rsidRDefault="007103FE" w:rsidP="006F23D6">
            <w:pPr>
              <w:autoSpaceDE/>
              <w:autoSpaceDN/>
              <w:adjustRightInd/>
              <w:spacing w:after="0" w:line="240" w:lineRule="auto"/>
              <w:jc w:val="both"/>
              <w:rPr>
                <w:rFonts w:ascii="Calibri Light" w:hAnsi="Calibri Light" w:cs="Calibri Light"/>
                <w:color w:val="000000"/>
                <w:sz w:val="20"/>
                <w:szCs w:val="20"/>
                <w:lang w:val="en-GB" w:bidi="ar-SA"/>
              </w:rPr>
            </w:pPr>
            <w:r w:rsidRPr="005752BC">
              <w:rPr>
                <w:rFonts w:ascii="Calibri Light" w:hAnsi="Calibri Light" w:cs="Calibri Light"/>
                <w:color w:val="000000"/>
                <w:sz w:val="20"/>
                <w:szCs w:val="20"/>
                <w:lang w:val="en-GB" w:bidi="ar-SA"/>
              </w:rPr>
              <w:t>Total Expenditure (10^6 MT)</w:t>
            </w:r>
          </w:p>
        </w:tc>
        <w:tc>
          <w:tcPr>
            <w:tcW w:w="900" w:type="dxa"/>
            <w:tcBorders>
              <w:top w:val="single" w:sz="2" w:space="0" w:color="auto"/>
              <w:left w:val="single" w:sz="2" w:space="0" w:color="auto"/>
              <w:bottom w:val="single" w:sz="4" w:space="0" w:color="auto"/>
              <w:right w:val="single" w:sz="2" w:space="0" w:color="auto"/>
            </w:tcBorders>
            <w:vAlign w:val="bottom"/>
          </w:tcPr>
          <w:p w14:paraId="532CB3BF"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289,890</w:t>
            </w:r>
          </w:p>
        </w:tc>
        <w:tc>
          <w:tcPr>
            <w:tcW w:w="900" w:type="dxa"/>
            <w:tcBorders>
              <w:top w:val="single" w:sz="2" w:space="0" w:color="auto"/>
              <w:left w:val="single" w:sz="2" w:space="0" w:color="auto"/>
              <w:bottom w:val="single" w:sz="4" w:space="0" w:color="auto"/>
              <w:right w:val="single" w:sz="2" w:space="0" w:color="auto"/>
            </w:tcBorders>
            <w:vAlign w:val="bottom"/>
          </w:tcPr>
          <w:p w14:paraId="74F88AF0"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305,852</w:t>
            </w:r>
          </w:p>
        </w:tc>
        <w:tc>
          <w:tcPr>
            <w:tcW w:w="900" w:type="dxa"/>
            <w:tcBorders>
              <w:top w:val="single" w:sz="2" w:space="0" w:color="auto"/>
              <w:left w:val="single" w:sz="2" w:space="0" w:color="auto"/>
              <w:bottom w:val="single" w:sz="4" w:space="0" w:color="auto"/>
              <w:right w:val="single" w:sz="2" w:space="0" w:color="auto"/>
            </w:tcBorders>
            <w:vAlign w:val="bottom"/>
          </w:tcPr>
          <w:p w14:paraId="7DF7103F"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340,</w:t>
            </w:r>
            <w:r w:rsidRPr="005752BC">
              <w:rPr>
                <w:rFonts w:ascii="Calibri Light" w:hAnsi="Calibri Light" w:cs="Calibri Light"/>
                <w:color w:val="000000"/>
                <w:sz w:val="20"/>
                <w:szCs w:val="20"/>
                <w:lang w:val="en-GB" w:bidi="ar-SA"/>
              </w:rPr>
              <w:t>2</w:t>
            </w:r>
            <w:r>
              <w:rPr>
                <w:rFonts w:ascii="Calibri Light" w:hAnsi="Calibri Light" w:cs="Calibri Light"/>
                <w:color w:val="000000"/>
                <w:sz w:val="20"/>
                <w:szCs w:val="20"/>
                <w:lang w:val="en-GB" w:bidi="ar-SA"/>
              </w:rPr>
              <w:t>23</w:t>
            </w:r>
          </w:p>
        </w:tc>
        <w:tc>
          <w:tcPr>
            <w:tcW w:w="900" w:type="dxa"/>
            <w:tcBorders>
              <w:top w:val="single" w:sz="2" w:space="0" w:color="auto"/>
              <w:left w:val="single" w:sz="2" w:space="0" w:color="auto"/>
              <w:bottom w:val="single" w:sz="4" w:space="0" w:color="auto"/>
              <w:right w:val="single" w:sz="2" w:space="0" w:color="auto"/>
            </w:tcBorders>
            <w:vAlign w:val="bottom"/>
          </w:tcPr>
          <w:p w14:paraId="0A3732DB"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color w:val="000000"/>
                <w:sz w:val="20"/>
                <w:szCs w:val="20"/>
                <w:lang w:val="en-GB" w:bidi="ar-SA"/>
              </w:rPr>
              <w:t>356,700</w:t>
            </w:r>
          </w:p>
        </w:tc>
        <w:tc>
          <w:tcPr>
            <w:tcW w:w="900" w:type="dxa"/>
            <w:tcBorders>
              <w:top w:val="single" w:sz="2" w:space="0" w:color="auto"/>
              <w:left w:val="single" w:sz="2" w:space="0" w:color="auto"/>
              <w:bottom w:val="single" w:sz="4" w:space="0" w:color="auto"/>
              <w:right w:val="single" w:sz="2" w:space="0" w:color="auto"/>
            </w:tcBorders>
            <w:vAlign w:val="bottom"/>
          </w:tcPr>
          <w:p w14:paraId="02A6B9AE" w14:textId="77777777" w:rsidR="007103FE" w:rsidRPr="00E87BD5" w:rsidRDefault="007103FE" w:rsidP="006F23D6">
            <w:pPr>
              <w:autoSpaceDE/>
              <w:autoSpaceDN/>
              <w:adjustRightInd/>
              <w:spacing w:after="0" w:line="240" w:lineRule="auto"/>
              <w:jc w:val="both"/>
              <w:rPr>
                <w:rFonts w:ascii="Calibri Light" w:hAnsi="Calibri Light" w:cs="Calibri Light"/>
                <w:bCs/>
                <w:color w:val="000000"/>
                <w:sz w:val="20"/>
                <w:szCs w:val="20"/>
                <w:lang w:val="en-GB" w:bidi="ar-SA"/>
              </w:rPr>
            </w:pPr>
            <w:r w:rsidRPr="00E87BD5">
              <w:rPr>
                <w:rFonts w:ascii="Calibri Light" w:hAnsi="Calibri Light" w:cs="Calibri Light"/>
                <w:bCs/>
                <w:color w:val="000000"/>
                <w:sz w:val="20"/>
                <w:szCs w:val="20"/>
                <w:lang w:val="en-GB" w:bidi="ar-SA"/>
              </w:rPr>
              <w:t>427 751</w:t>
            </w:r>
          </w:p>
        </w:tc>
      </w:tr>
      <w:tr w:rsidR="007103FE" w:rsidRPr="005752BC" w14:paraId="03D924A8" w14:textId="77777777" w:rsidTr="006F23D6">
        <w:trPr>
          <w:trHeight w:val="300"/>
        </w:trPr>
        <w:tc>
          <w:tcPr>
            <w:tcW w:w="2700" w:type="dxa"/>
            <w:tcBorders>
              <w:top w:val="single" w:sz="2" w:space="0" w:color="auto"/>
              <w:left w:val="single" w:sz="2" w:space="0" w:color="auto"/>
              <w:bottom w:val="single" w:sz="2" w:space="0" w:color="auto"/>
              <w:right w:val="single" w:sz="4" w:space="0" w:color="auto"/>
            </w:tcBorders>
            <w:noWrap/>
            <w:vAlign w:val="bottom"/>
          </w:tcPr>
          <w:p w14:paraId="69B35C6A" w14:textId="77777777" w:rsidR="007103FE" w:rsidRPr="005752BC" w:rsidRDefault="007103FE" w:rsidP="006F23D6">
            <w:pPr>
              <w:autoSpaceDE/>
              <w:autoSpaceDN/>
              <w:adjustRightInd/>
              <w:spacing w:after="0" w:line="240" w:lineRule="auto"/>
              <w:jc w:val="both"/>
              <w:rPr>
                <w:rFonts w:ascii="Calibri Light" w:hAnsi="Calibri Light" w:cs="Calibri Light"/>
                <w:color w:val="000000"/>
                <w:sz w:val="20"/>
                <w:szCs w:val="20"/>
                <w:lang w:val="en-GB" w:bidi="ar-SA"/>
              </w:rPr>
            </w:pPr>
            <w:r w:rsidRPr="005752BC">
              <w:rPr>
                <w:rFonts w:ascii="Calibri Light" w:hAnsi="Calibri Light" w:cs="Calibri Light"/>
                <w:color w:val="000000"/>
                <w:sz w:val="20"/>
                <w:szCs w:val="20"/>
                <w:lang w:val="en-GB" w:bidi="ar-SA"/>
              </w:rPr>
              <w:t>Total Expenditure (10^6 USD)</w:t>
            </w:r>
          </w:p>
        </w:tc>
        <w:tc>
          <w:tcPr>
            <w:tcW w:w="900" w:type="dxa"/>
            <w:tcBorders>
              <w:top w:val="single" w:sz="4" w:space="0" w:color="auto"/>
              <w:left w:val="single" w:sz="4" w:space="0" w:color="auto"/>
              <w:bottom w:val="single" w:sz="4" w:space="0" w:color="auto"/>
              <w:right w:val="single" w:sz="4" w:space="0" w:color="auto"/>
            </w:tcBorders>
            <w:vAlign w:val="bottom"/>
          </w:tcPr>
          <w:p w14:paraId="20ED4293"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c>
          <w:tcPr>
            <w:tcW w:w="900" w:type="dxa"/>
            <w:tcBorders>
              <w:top w:val="single" w:sz="4" w:space="0" w:color="auto"/>
              <w:left w:val="single" w:sz="4" w:space="0" w:color="auto"/>
              <w:bottom w:val="single" w:sz="4" w:space="0" w:color="auto"/>
              <w:right w:val="single" w:sz="4" w:space="0" w:color="auto"/>
            </w:tcBorders>
            <w:vAlign w:val="bottom"/>
          </w:tcPr>
          <w:p w14:paraId="491FC2BD"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c>
          <w:tcPr>
            <w:tcW w:w="900" w:type="dxa"/>
            <w:tcBorders>
              <w:top w:val="single" w:sz="4" w:space="0" w:color="auto"/>
              <w:left w:val="single" w:sz="4" w:space="0" w:color="auto"/>
              <w:bottom w:val="single" w:sz="4" w:space="0" w:color="auto"/>
              <w:right w:val="single" w:sz="4" w:space="0" w:color="auto"/>
            </w:tcBorders>
            <w:vAlign w:val="bottom"/>
          </w:tcPr>
          <w:p w14:paraId="627EB57C"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c>
          <w:tcPr>
            <w:tcW w:w="900" w:type="dxa"/>
            <w:tcBorders>
              <w:top w:val="single" w:sz="4" w:space="0" w:color="auto"/>
              <w:left w:val="single" w:sz="4" w:space="0" w:color="auto"/>
              <w:bottom w:val="single" w:sz="4" w:space="0" w:color="auto"/>
              <w:right w:val="single" w:sz="4" w:space="0" w:color="auto"/>
            </w:tcBorders>
            <w:vAlign w:val="bottom"/>
          </w:tcPr>
          <w:p w14:paraId="3205344F"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c>
          <w:tcPr>
            <w:tcW w:w="900" w:type="dxa"/>
            <w:tcBorders>
              <w:top w:val="single" w:sz="4" w:space="0" w:color="auto"/>
              <w:left w:val="single" w:sz="4" w:space="0" w:color="auto"/>
              <w:bottom w:val="single" w:sz="4" w:space="0" w:color="auto"/>
              <w:right w:val="single" w:sz="4" w:space="0" w:color="auto"/>
            </w:tcBorders>
          </w:tcPr>
          <w:p w14:paraId="0CB48183" w14:textId="77777777" w:rsidR="007103FE" w:rsidRPr="00847A67"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p>
        </w:tc>
      </w:tr>
      <w:tr w:rsidR="007103FE" w:rsidRPr="005752BC" w14:paraId="76BE9E90" w14:textId="77777777" w:rsidTr="006F23D6">
        <w:trPr>
          <w:trHeight w:val="300"/>
        </w:trPr>
        <w:tc>
          <w:tcPr>
            <w:tcW w:w="2700" w:type="dxa"/>
            <w:tcBorders>
              <w:top w:val="single" w:sz="2" w:space="0" w:color="auto"/>
              <w:left w:val="single" w:sz="2" w:space="0" w:color="auto"/>
              <w:bottom w:val="single" w:sz="12" w:space="0" w:color="auto"/>
              <w:right w:val="single" w:sz="2" w:space="0" w:color="auto"/>
            </w:tcBorders>
            <w:noWrap/>
            <w:vAlign w:val="bottom"/>
            <w:hideMark/>
          </w:tcPr>
          <w:p w14:paraId="3C5FFEFF" w14:textId="77777777" w:rsidR="007103FE" w:rsidRPr="005752BC" w:rsidRDefault="007103FE" w:rsidP="006F23D6">
            <w:pPr>
              <w:autoSpaceDE/>
              <w:autoSpaceDN/>
              <w:adjustRightInd/>
              <w:spacing w:after="0" w:line="240" w:lineRule="auto"/>
              <w:jc w:val="both"/>
              <w:rPr>
                <w:rFonts w:ascii="Calibri Light" w:hAnsi="Calibri Light" w:cs="Calibri Light"/>
                <w:color w:val="000000"/>
                <w:sz w:val="20"/>
                <w:szCs w:val="20"/>
                <w:lang w:val="en-GB" w:bidi="ar-SA"/>
              </w:rPr>
            </w:pPr>
            <w:r w:rsidRPr="005752BC">
              <w:rPr>
                <w:rFonts w:ascii="Calibri Light" w:hAnsi="Calibri Light" w:cs="Calibri Light"/>
                <w:color w:val="000000"/>
                <w:sz w:val="20"/>
                <w:szCs w:val="20"/>
                <w:lang w:val="en-GB" w:bidi="ar-SA"/>
              </w:rPr>
              <w:t>Execution Rate (%)</w:t>
            </w:r>
          </w:p>
        </w:tc>
        <w:tc>
          <w:tcPr>
            <w:tcW w:w="900" w:type="dxa"/>
            <w:tcBorders>
              <w:top w:val="single" w:sz="4" w:space="0" w:color="auto"/>
              <w:left w:val="single" w:sz="2" w:space="0" w:color="auto"/>
              <w:bottom w:val="single" w:sz="12" w:space="0" w:color="auto"/>
              <w:right w:val="single" w:sz="2" w:space="0" w:color="auto"/>
            </w:tcBorders>
            <w:vAlign w:val="bottom"/>
          </w:tcPr>
          <w:p w14:paraId="49C65ECB"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sidRPr="005752BC">
              <w:rPr>
                <w:rFonts w:ascii="Calibri Light" w:hAnsi="Calibri Light" w:cs="Calibri Light"/>
                <w:b/>
                <w:color w:val="000000"/>
                <w:sz w:val="20"/>
                <w:szCs w:val="20"/>
                <w:lang w:val="en-GB" w:bidi="ar-SA"/>
              </w:rPr>
              <w:t>9</w:t>
            </w:r>
            <w:r>
              <w:rPr>
                <w:rFonts w:ascii="Calibri Light" w:hAnsi="Calibri Light" w:cs="Calibri Light"/>
                <w:b/>
                <w:color w:val="000000"/>
                <w:sz w:val="20"/>
                <w:szCs w:val="20"/>
                <w:lang w:val="en-GB" w:bidi="ar-SA"/>
              </w:rPr>
              <w:t>4</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4</w:t>
            </w:r>
          </w:p>
        </w:tc>
        <w:tc>
          <w:tcPr>
            <w:tcW w:w="900" w:type="dxa"/>
            <w:tcBorders>
              <w:top w:val="single" w:sz="4" w:space="0" w:color="auto"/>
              <w:left w:val="single" w:sz="2" w:space="0" w:color="auto"/>
              <w:bottom w:val="single" w:sz="12" w:space="0" w:color="auto"/>
              <w:right w:val="single" w:sz="2" w:space="0" w:color="auto"/>
            </w:tcBorders>
            <w:vAlign w:val="bottom"/>
          </w:tcPr>
          <w:p w14:paraId="5A2F69A3"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88</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3</w:t>
            </w:r>
          </w:p>
        </w:tc>
        <w:tc>
          <w:tcPr>
            <w:tcW w:w="900" w:type="dxa"/>
            <w:tcBorders>
              <w:top w:val="single" w:sz="4" w:space="0" w:color="auto"/>
              <w:left w:val="single" w:sz="2" w:space="0" w:color="auto"/>
              <w:bottom w:val="single" w:sz="12" w:space="0" w:color="auto"/>
              <w:right w:val="single" w:sz="2" w:space="0" w:color="auto"/>
            </w:tcBorders>
            <w:vAlign w:val="bottom"/>
          </w:tcPr>
          <w:p w14:paraId="67F46E86"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90</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0</w:t>
            </w:r>
          </w:p>
        </w:tc>
        <w:tc>
          <w:tcPr>
            <w:tcW w:w="900" w:type="dxa"/>
            <w:tcBorders>
              <w:top w:val="single" w:sz="4" w:space="0" w:color="auto"/>
              <w:left w:val="single" w:sz="2" w:space="0" w:color="auto"/>
              <w:bottom w:val="single" w:sz="12" w:space="0" w:color="auto"/>
              <w:right w:val="single" w:sz="2" w:space="0" w:color="auto"/>
            </w:tcBorders>
            <w:vAlign w:val="bottom"/>
          </w:tcPr>
          <w:p w14:paraId="2741027E"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sidRPr="005752BC">
              <w:rPr>
                <w:rFonts w:ascii="Calibri Light" w:hAnsi="Calibri Light" w:cs="Calibri Light"/>
                <w:b/>
                <w:color w:val="000000"/>
                <w:sz w:val="20"/>
                <w:szCs w:val="20"/>
                <w:lang w:val="en-GB" w:bidi="ar-SA"/>
              </w:rPr>
              <w:t>9</w:t>
            </w:r>
            <w:r>
              <w:rPr>
                <w:rFonts w:ascii="Calibri Light" w:hAnsi="Calibri Light" w:cs="Calibri Light"/>
                <w:b/>
                <w:color w:val="000000"/>
                <w:sz w:val="20"/>
                <w:szCs w:val="20"/>
                <w:lang w:val="en-GB" w:bidi="ar-SA"/>
              </w:rPr>
              <w:t>4</w:t>
            </w:r>
            <w:r w:rsidRPr="005752BC">
              <w:rPr>
                <w:rFonts w:ascii="Calibri Light" w:hAnsi="Calibri Light" w:cs="Calibri Light"/>
                <w:b/>
                <w:color w:val="000000"/>
                <w:sz w:val="20"/>
                <w:szCs w:val="20"/>
                <w:lang w:val="en-GB" w:bidi="ar-SA"/>
              </w:rPr>
              <w:t>.</w:t>
            </w:r>
            <w:r>
              <w:rPr>
                <w:rFonts w:ascii="Calibri Light" w:hAnsi="Calibri Light" w:cs="Calibri Light"/>
                <w:b/>
                <w:color w:val="000000"/>
                <w:sz w:val="20"/>
                <w:szCs w:val="20"/>
                <w:lang w:val="en-GB" w:bidi="ar-SA"/>
              </w:rPr>
              <w:t>2</w:t>
            </w:r>
          </w:p>
        </w:tc>
        <w:tc>
          <w:tcPr>
            <w:tcW w:w="900" w:type="dxa"/>
            <w:tcBorders>
              <w:top w:val="single" w:sz="4" w:space="0" w:color="auto"/>
              <w:left w:val="single" w:sz="2" w:space="0" w:color="auto"/>
              <w:bottom w:val="single" w:sz="12" w:space="0" w:color="auto"/>
              <w:right w:val="single" w:sz="2" w:space="0" w:color="auto"/>
            </w:tcBorders>
            <w:vAlign w:val="bottom"/>
          </w:tcPr>
          <w:p w14:paraId="04096043" w14:textId="77777777" w:rsidR="007103FE" w:rsidRPr="005752BC" w:rsidRDefault="007103FE" w:rsidP="006F23D6">
            <w:pPr>
              <w:autoSpaceDE/>
              <w:autoSpaceDN/>
              <w:adjustRightInd/>
              <w:spacing w:after="0" w:line="240" w:lineRule="auto"/>
              <w:jc w:val="both"/>
              <w:rPr>
                <w:rFonts w:ascii="Calibri Light" w:hAnsi="Calibri Light" w:cs="Calibri Light"/>
                <w:b/>
                <w:color w:val="000000"/>
                <w:sz w:val="20"/>
                <w:szCs w:val="20"/>
                <w:lang w:val="en-GB" w:bidi="ar-SA"/>
              </w:rPr>
            </w:pPr>
            <w:r>
              <w:rPr>
                <w:rFonts w:ascii="Calibri Light" w:hAnsi="Calibri Light" w:cs="Calibri Light"/>
                <w:b/>
                <w:color w:val="000000"/>
                <w:sz w:val="20"/>
                <w:szCs w:val="20"/>
                <w:lang w:val="en-GB" w:bidi="ar-SA"/>
              </w:rPr>
              <w:t>89.9</w:t>
            </w:r>
          </w:p>
        </w:tc>
      </w:tr>
    </w:tbl>
    <w:p w14:paraId="09D5EB4F" w14:textId="77777777" w:rsidR="007103FE" w:rsidRDefault="007103FE" w:rsidP="007103FE">
      <w:pPr>
        <w:pStyle w:val="BodyText"/>
        <w:jc w:val="both"/>
        <w:rPr>
          <w:sz w:val="18"/>
          <w:szCs w:val="18"/>
        </w:rPr>
      </w:pPr>
      <w:r>
        <w:rPr>
          <w:sz w:val="18"/>
          <w:szCs w:val="18"/>
        </w:rPr>
        <w:t>Source: Budget Execution Report, MEF, 2018-2022</w:t>
      </w:r>
    </w:p>
    <w:p w14:paraId="15F78221" w14:textId="77777777" w:rsidR="009970D3" w:rsidRDefault="009970D3" w:rsidP="0051254F">
      <w:pPr>
        <w:pStyle w:val="BodyText"/>
      </w:pPr>
    </w:p>
    <w:p w14:paraId="67E5C9B1" w14:textId="3A917B5A" w:rsidR="008A77FA" w:rsidRDefault="009917C8" w:rsidP="0041516B">
      <w:pPr>
        <w:pStyle w:val="Heading2"/>
      </w:pPr>
      <w:bookmarkStart w:id="18" w:name="_Toc220508653"/>
      <w:r>
        <w:t xml:space="preserve">National </w:t>
      </w:r>
      <w:r w:rsidR="00A16179">
        <w:t>implementation context</w:t>
      </w:r>
      <w:bookmarkEnd w:id="18"/>
    </w:p>
    <w:p w14:paraId="224A0850" w14:textId="77777777" w:rsidR="001A40A3" w:rsidRDefault="001A40A3" w:rsidP="001A40A3">
      <w:pPr>
        <w:pStyle w:val="BodyText"/>
        <w:jc w:val="both"/>
      </w:pPr>
      <w:r>
        <w:t>The country program overall objective is to develop and enhance innovative and sustainable finance mechanisms for biodiversity in Mozambique.</w:t>
      </w:r>
    </w:p>
    <w:p w14:paraId="0D2DBC82" w14:textId="4C16D431" w:rsidR="001A40A3" w:rsidRDefault="001A40A3" w:rsidP="001A40A3">
      <w:pPr>
        <w:pStyle w:val="BodyText"/>
        <w:jc w:val="both"/>
      </w:pPr>
      <w:r>
        <w:t xml:space="preserve">The selected mix of finance solution under implementation under BIOFIN program in Mozambique are considered to be strategic and timely as they look into developing frameworks that will enable key economic sectors to contribute to positive biodiversity outcomes, </w:t>
      </w:r>
      <w:r w:rsidR="00523AE6">
        <w:t xml:space="preserve">increasing resilience of </w:t>
      </w:r>
      <w:r w:rsidR="00BB58A6">
        <w:t xml:space="preserve">ecosystems, </w:t>
      </w:r>
      <w:r>
        <w:t xml:space="preserve">while improving public funds investments in biodiversity conservation, and create better coordination mechanisms to leverage existing external funds flows of international cooperation partners funds. This is translated into the finance solutions prioritized, namely the biodiversity offset, biodiversity results based budgeting and improved resource mobilization, which are informed by the policy and institutional context as well economic and financial. </w:t>
      </w:r>
      <w:r w:rsidR="00BB58A6">
        <w:t>The third finance solution</w:t>
      </w:r>
      <w:r w:rsidR="000D5DF5">
        <w:t xml:space="preserve"> under development will work around risk insurance tools for protection of mangrove ecosystems against </w:t>
      </w:r>
      <w:r w:rsidR="00964061">
        <w:t>extreme climatic events such as cy</w:t>
      </w:r>
      <w:r w:rsidR="00B556D1">
        <w:t xml:space="preserve">clones and floods, to which the country is highly vulnerable. </w:t>
      </w:r>
      <w:r>
        <w:t>They will include economic sectors that are drivers of biodiversity loss, with implementation of biodiversity offset, as an innovative finance solution to address the negative impacts caused by those sectors on biodiversity.</w:t>
      </w:r>
    </w:p>
    <w:p w14:paraId="2EA579BB" w14:textId="77777777" w:rsidR="001A40A3" w:rsidRDefault="001A40A3" w:rsidP="001A40A3">
      <w:pPr>
        <w:pStyle w:val="BodyText"/>
        <w:jc w:val="both"/>
      </w:pPr>
      <w:r>
        <w:t>The guiding principles of BIOFIN work in Mozambique are:</w:t>
      </w:r>
    </w:p>
    <w:p w14:paraId="1D3BBEBF" w14:textId="77777777" w:rsidR="001A40A3" w:rsidRDefault="001A40A3" w:rsidP="000C598B">
      <w:pPr>
        <w:pStyle w:val="BodyText"/>
        <w:numPr>
          <w:ilvl w:val="0"/>
          <w:numId w:val="19"/>
        </w:numPr>
        <w:jc w:val="both"/>
      </w:pPr>
      <w:r>
        <w:t xml:space="preserve">Addressing the direct drivers of biodiversity loss by enabling responsible sectors to contribute with positive biodiversity </w:t>
      </w:r>
      <w:proofErr w:type="gramStart"/>
      <w:r>
        <w:t>outcomes;</w:t>
      </w:r>
      <w:proofErr w:type="gramEnd"/>
    </w:p>
    <w:p w14:paraId="181167A0" w14:textId="77777777" w:rsidR="001A40A3" w:rsidRDefault="001A40A3" w:rsidP="000C598B">
      <w:pPr>
        <w:pStyle w:val="BodyText"/>
        <w:numPr>
          <w:ilvl w:val="0"/>
          <w:numId w:val="19"/>
        </w:numPr>
        <w:jc w:val="both"/>
      </w:pPr>
      <w:r>
        <w:t xml:space="preserve">Innovating and unlocking non-traditional financing for biodiversity conservation, including from the private </w:t>
      </w:r>
      <w:proofErr w:type="gramStart"/>
      <w:r>
        <w:t>sector;</w:t>
      </w:r>
      <w:proofErr w:type="gramEnd"/>
    </w:p>
    <w:p w14:paraId="6EC12E7A" w14:textId="77777777" w:rsidR="001A40A3" w:rsidRDefault="001A40A3" w:rsidP="000C598B">
      <w:pPr>
        <w:pStyle w:val="BodyText"/>
        <w:numPr>
          <w:ilvl w:val="0"/>
          <w:numId w:val="19"/>
        </w:numPr>
        <w:jc w:val="both"/>
      </w:pPr>
      <w:r>
        <w:t xml:space="preserve">Strengthening the role of government and public expenditure in biodiversity conservation and sustainable </w:t>
      </w:r>
      <w:proofErr w:type="gramStart"/>
      <w:r>
        <w:t>use;</w:t>
      </w:r>
      <w:proofErr w:type="gramEnd"/>
    </w:p>
    <w:p w14:paraId="0420F7DC" w14:textId="3CC9B8D5" w:rsidR="001A40A3" w:rsidRDefault="001A40A3" w:rsidP="000C598B">
      <w:pPr>
        <w:pStyle w:val="BodyText"/>
        <w:numPr>
          <w:ilvl w:val="0"/>
          <w:numId w:val="19"/>
        </w:numPr>
        <w:jc w:val="both"/>
      </w:pPr>
      <w:r>
        <w:t>Strengthening institutional capacity and coordination mechanism of government entities for biodiversity financing</w:t>
      </w:r>
      <w:r w:rsidR="00B154B1">
        <w:t>.</w:t>
      </w:r>
    </w:p>
    <w:p w14:paraId="0A071123" w14:textId="173B8DBA" w:rsidR="00C07F88" w:rsidRDefault="008C7A38" w:rsidP="004D756B">
      <w:pPr>
        <w:pStyle w:val="BodyText"/>
        <w:jc w:val="both"/>
      </w:pPr>
      <w:r>
        <w:t xml:space="preserve">The </w:t>
      </w:r>
      <w:r w:rsidR="00D76893">
        <w:t xml:space="preserve">BIOFIN project in Mozambique is </w:t>
      </w:r>
      <w:r w:rsidR="00F4494D">
        <w:t xml:space="preserve">implemented with a </w:t>
      </w:r>
      <w:r w:rsidR="00D95EC7">
        <w:t>management arrangement composed by the core</w:t>
      </w:r>
      <w:r w:rsidR="00E24E4A">
        <w:t xml:space="preserve"> </w:t>
      </w:r>
      <w:r w:rsidR="00277B33">
        <w:t>n</w:t>
      </w:r>
      <w:r w:rsidR="00E24E4A">
        <w:t xml:space="preserve">ational </w:t>
      </w:r>
      <w:r w:rsidR="00277B33">
        <w:t>t</w:t>
      </w:r>
      <w:r w:rsidR="00E24E4A">
        <w:t>eam</w:t>
      </w:r>
      <w:r w:rsidR="00277B33">
        <w:t xml:space="preserve"> and the steering committee. </w:t>
      </w:r>
      <w:r w:rsidR="00AC1B1F">
        <w:t xml:space="preserve">The national team has the project </w:t>
      </w:r>
      <w:r w:rsidR="003D3458">
        <w:t xml:space="preserve">national </w:t>
      </w:r>
      <w:r w:rsidR="00AC1B1F">
        <w:t xml:space="preserve">coordinator </w:t>
      </w:r>
      <w:r w:rsidR="003D3458">
        <w:t>providing</w:t>
      </w:r>
      <w:r w:rsidR="00AC1B1F">
        <w:t xml:space="preserve"> the </w:t>
      </w:r>
      <w:r w:rsidR="003D3458">
        <w:t>technical lead, a</w:t>
      </w:r>
      <w:r w:rsidR="00BD7B85">
        <w:t xml:space="preserve">ssisted by a finance and administrative officer. </w:t>
      </w:r>
      <w:r w:rsidR="00A74164">
        <w:t xml:space="preserve">This </w:t>
      </w:r>
      <w:r w:rsidR="00DC4455">
        <w:t xml:space="preserve">structure of the project team is not optimum as </w:t>
      </w:r>
      <w:r w:rsidR="00D84549">
        <w:t xml:space="preserve">most of the technical functions, including </w:t>
      </w:r>
      <w:r w:rsidR="00584EFA">
        <w:t xml:space="preserve">engagement with </w:t>
      </w:r>
      <w:r w:rsidR="00C44440">
        <w:t>key ac</w:t>
      </w:r>
      <w:r w:rsidR="004B2E39">
        <w:t>tors</w:t>
      </w:r>
      <w:r w:rsidR="00C44440">
        <w:t xml:space="preserve">, </w:t>
      </w:r>
      <w:r w:rsidR="00584EFA">
        <w:t>stakeholders</w:t>
      </w:r>
      <w:r w:rsidR="00C44440">
        <w:t xml:space="preserve">, </w:t>
      </w:r>
      <w:r w:rsidR="00584EFA">
        <w:t>and external pa</w:t>
      </w:r>
      <w:r w:rsidR="00E3025B">
        <w:t>rtners rely on the national coordinator; therefore</w:t>
      </w:r>
      <w:r w:rsidR="004D756B">
        <w:t>,</w:t>
      </w:r>
      <w:r w:rsidR="00E3025B">
        <w:t xml:space="preserve"> </w:t>
      </w:r>
      <w:r w:rsidR="002B6314">
        <w:t>there is a plan to expand the team</w:t>
      </w:r>
      <w:r w:rsidR="00A74046">
        <w:t xml:space="preserve">, to </w:t>
      </w:r>
      <w:r w:rsidR="00405840">
        <w:t>add at least a position of communications and partnership</w:t>
      </w:r>
      <w:r w:rsidR="004D756B">
        <w:t>s expert.</w:t>
      </w:r>
    </w:p>
    <w:p w14:paraId="042234B1" w14:textId="245D012C" w:rsidR="003D5478" w:rsidRDefault="003D5478" w:rsidP="004D756B">
      <w:pPr>
        <w:pStyle w:val="BodyText"/>
        <w:jc w:val="both"/>
      </w:pPr>
      <w:r>
        <w:t>The steering committee is the main decision-making body o</w:t>
      </w:r>
      <w:r w:rsidR="00331F0F">
        <w:t>n project activities and strategy, providing institu</w:t>
      </w:r>
      <w:r w:rsidR="00337BD0">
        <w:t>tional and to some extent political oversight to BIOFIN project implementation.</w:t>
      </w:r>
      <w:r w:rsidR="00F5657C">
        <w:t xml:space="preserve"> It is </w:t>
      </w:r>
      <w:r w:rsidR="001A13F7">
        <w:t xml:space="preserve">led by the Permanent Secretary of the Ministry of Land and </w:t>
      </w:r>
      <w:r w:rsidR="008E5FE9">
        <w:t xml:space="preserve">Environment and </w:t>
      </w:r>
      <w:r w:rsidR="00F5657C">
        <w:t xml:space="preserve">composed by the </w:t>
      </w:r>
      <w:r w:rsidR="00827667">
        <w:t>National Director of Environment</w:t>
      </w:r>
      <w:r w:rsidR="00881E42">
        <w:t xml:space="preserve"> (MTA), Director of Planning and Cooperation (MTA)</w:t>
      </w:r>
      <w:r w:rsidR="004D1F96">
        <w:t xml:space="preserve">, Deputy National Director of Planning and </w:t>
      </w:r>
      <w:r w:rsidR="001A13F7">
        <w:t>Budget (MEF)</w:t>
      </w:r>
      <w:r w:rsidR="008E5FE9">
        <w:t xml:space="preserve">. Going forward the steering committee can be </w:t>
      </w:r>
      <w:r w:rsidR="00A175C2">
        <w:t xml:space="preserve">reviewed to include more institutions in line with finance solutions expansion. </w:t>
      </w:r>
    </w:p>
    <w:p w14:paraId="6581B969" w14:textId="0F33C4AD" w:rsidR="0042665E" w:rsidRDefault="006033CD" w:rsidP="004D756B">
      <w:pPr>
        <w:pStyle w:val="BodyText"/>
        <w:jc w:val="both"/>
      </w:pPr>
      <w:r>
        <w:t xml:space="preserve">The institutionalization </w:t>
      </w:r>
      <w:r w:rsidR="003376E6">
        <w:t xml:space="preserve">of BIOFIN process and results consists </w:t>
      </w:r>
      <w:proofErr w:type="gramStart"/>
      <w:r w:rsidR="003376E6">
        <w:t>on</w:t>
      </w:r>
      <w:proofErr w:type="gramEnd"/>
      <w:r w:rsidR="00616022">
        <w:t xml:space="preserve"> the</w:t>
      </w:r>
      <w:r w:rsidR="003376E6">
        <w:t xml:space="preserve"> </w:t>
      </w:r>
      <w:r w:rsidR="00585857">
        <w:t xml:space="preserve">approval of </w:t>
      </w:r>
      <w:r w:rsidR="006C2E9C">
        <w:t xml:space="preserve">relevant policy instruments and </w:t>
      </w:r>
      <w:r w:rsidR="003D2B18">
        <w:t>internal guideline note</w:t>
      </w:r>
      <w:r w:rsidR="0066164E">
        <w:t xml:space="preserve">s at ministerial level. </w:t>
      </w:r>
      <w:r w:rsidR="00B872EB">
        <w:t xml:space="preserve"> </w:t>
      </w:r>
      <w:r w:rsidR="004144E2">
        <w:t>Further institutionalization</w:t>
      </w:r>
      <w:r w:rsidR="00616022">
        <w:t xml:space="preserve"> layer </w:t>
      </w:r>
      <w:r w:rsidR="00FD320E">
        <w:t>in terms of creation</w:t>
      </w:r>
      <w:r w:rsidR="00BC2CAE">
        <w:t xml:space="preserve"> new structures and functions </w:t>
      </w:r>
      <w:r w:rsidR="00FE2BD9">
        <w:t xml:space="preserve">to assist the implementation of finance solutions </w:t>
      </w:r>
      <w:r w:rsidR="00BC2CAE">
        <w:t xml:space="preserve">within the Ministry of Land and Environment </w:t>
      </w:r>
      <w:r w:rsidR="003201F3">
        <w:t>has</w:t>
      </w:r>
      <w:r w:rsidR="00BC2CAE">
        <w:t xml:space="preserve"> be</w:t>
      </w:r>
      <w:r w:rsidR="003201F3">
        <w:t>en</w:t>
      </w:r>
      <w:r w:rsidR="00BC2CAE">
        <w:t xml:space="preserve"> explored</w:t>
      </w:r>
      <w:r w:rsidR="003201F3">
        <w:t xml:space="preserve"> and piloted</w:t>
      </w:r>
      <w:r w:rsidR="00BC2CAE">
        <w:t xml:space="preserve">, but with </w:t>
      </w:r>
      <w:r w:rsidR="00FE2BD9">
        <w:t xml:space="preserve">a mixture </w:t>
      </w:r>
      <w:r w:rsidR="00E7649B">
        <w:t xml:space="preserve">of success, because sustainability is </w:t>
      </w:r>
      <w:r w:rsidR="0018177F">
        <w:t>a challenge and capacity building is required on continuous basis.</w:t>
      </w:r>
    </w:p>
    <w:p w14:paraId="0C523EA4" w14:textId="0BE1F886" w:rsidR="00322C9E" w:rsidRDefault="00612A62" w:rsidP="00BB1DA3">
      <w:pPr>
        <w:pStyle w:val="Heading1"/>
      </w:pPr>
      <w:bookmarkStart w:id="19" w:name="_Hlk97904209"/>
      <w:bookmarkStart w:id="20" w:name="_Toc220508654"/>
      <w:r>
        <w:t>Overview of key results</w:t>
      </w:r>
      <w:bookmarkEnd w:id="19"/>
      <w:bookmarkEnd w:id="20"/>
    </w:p>
    <w:p w14:paraId="21DFE968" w14:textId="417666B6" w:rsidR="00930F50" w:rsidRDefault="003B4597" w:rsidP="00D60F5F">
      <w:pPr>
        <w:pStyle w:val="Heading2"/>
      </w:pPr>
      <w:bookmarkStart w:id="21" w:name="_Toc220508655"/>
      <w:r>
        <w:t>Implementation of Finance Solutions</w:t>
      </w:r>
      <w:bookmarkEnd w:id="21"/>
    </w:p>
    <w:p w14:paraId="2CF2D754" w14:textId="2AE69D1F" w:rsidR="001210CA" w:rsidRPr="006B5814" w:rsidRDefault="001210CA" w:rsidP="006B5814">
      <w:pPr>
        <w:pStyle w:val="Heading3"/>
        <w:ind w:left="851" w:hanging="851"/>
      </w:pPr>
      <w:bookmarkStart w:id="22" w:name="_Toc220508656"/>
      <w:r w:rsidRPr="006B5814">
        <w:t>Biod</w:t>
      </w:r>
      <w:r w:rsidR="00C90B80" w:rsidRPr="006B5814">
        <w:t>iversity Offsets</w:t>
      </w:r>
      <w:bookmarkEnd w:id="22"/>
    </w:p>
    <w:p w14:paraId="20CD8183" w14:textId="591C4794" w:rsidR="00055C5C" w:rsidRDefault="00055C5C" w:rsidP="00055C5C">
      <w:pPr>
        <w:pStyle w:val="BodyText"/>
        <w:jc w:val="both"/>
      </w:pPr>
      <w:r w:rsidRPr="00DC4E46">
        <w:t>Biodiversity offsets are measurable conservation outcomes resulting from actions designed to compensate for significant residual adverse biodiversity impacts arising from development projects after appropriate prevention and mitigation measures have been taken. The goal of biodiversity offsets is to achieve no net loss and preferably a net gain of biodiversity on the ground, with respect to species composition, habi</w:t>
      </w:r>
      <w:r w:rsidRPr="00DC4E46">
        <w:softHyphen/>
        <w:t>tat structure, ecosystem function and people’s use and cultural values associated with biodiversity</w:t>
      </w:r>
      <w:r>
        <w:t>.</w:t>
      </w:r>
    </w:p>
    <w:p w14:paraId="06EE463A" w14:textId="6C3C8EE8" w:rsidR="00055C5C" w:rsidRPr="00EA6A6B" w:rsidRDefault="00055C5C" w:rsidP="00055C5C">
      <w:pPr>
        <w:jc w:val="both"/>
        <w:rPr>
          <w:rFonts w:ascii="Arial" w:hAnsi="Arial" w:cs="Arial"/>
        </w:rPr>
      </w:pPr>
      <w:r w:rsidRPr="00EA6A6B">
        <w:rPr>
          <w:rFonts w:ascii="Arial" w:hAnsi="Arial" w:cs="Arial"/>
        </w:rPr>
        <w:t xml:space="preserve">The objective of implementation of biodiversity offset finance solution is to develop of regulatory instruments, technical tools, and build institutional capacity to allow implementation of Biodiversity Offsets Mechanisms in Mozambique, in partnership with the Government, BIOFUND and COMBO/WCS. </w:t>
      </w:r>
      <w:r w:rsidR="004053A9">
        <w:rPr>
          <w:rFonts w:ascii="Arial" w:hAnsi="Arial" w:cs="Arial"/>
        </w:rPr>
        <w:t xml:space="preserve">The leading government institution in the development of this finance solution is the </w:t>
      </w:r>
      <w:r w:rsidR="003F46EF">
        <w:rPr>
          <w:rFonts w:ascii="Arial" w:hAnsi="Arial" w:cs="Arial"/>
        </w:rPr>
        <w:t>National Directorate of Environment.</w:t>
      </w:r>
    </w:p>
    <w:p w14:paraId="288D418F" w14:textId="09A5CFC3" w:rsidR="00F05ACC" w:rsidRDefault="00F05ACC" w:rsidP="00F05ACC">
      <w:pPr>
        <w:jc w:val="both"/>
      </w:pPr>
      <w:r>
        <w:t>In Mozambique, the legal provision of a need, for certain category projects in terms of magnitude of environmental impacts, to implement biodiversity offset impacts to compensate for residual negative impacts on biodiversity, was</w:t>
      </w:r>
      <w:r w:rsidR="003F46EF">
        <w:t xml:space="preserve"> first</w:t>
      </w:r>
      <w:r>
        <w:t xml:space="preserve"> laid out in the reviewed regulation of Environmental Impact Assessment process, Decree No 54/2015 of 31</w:t>
      </w:r>
      <w:r>
        <w:rPr>
          <w:vertAlign w:val="superscript"/>
        </w:rPr>
        <w:t>st</w:t>
      </w:r>
      <w:r>
        <w:t xml:space="preserve"> of December</w:t>
      </w:r>
      <w:r w:rsidR="00A15CE1">
        <w:t>,</w:t>
      </w:r>
      <w:r>
        <w:t xml:space="preserve"> The regulation, the EIA regulation, however, indicated that the implementation of biodiversity offset should in turn be guided by a specific regulation to be developed. While identified as a policy gap, this was also an opportunity for subsequent work to support the government in addressing the legal framework requirements for implementation of biodiversity offsets in Mozambique.</w:t>
      </w:r>
    </w:p>
    <w:p w14:paraId="4E18DF51" w14:textId="77777777" w:rsidR="00F05ACC" w:rsidRDefault="00F05ACC" w:rsidP="00F05ACC">
      <w:pPr>
        <w:jc w:val="both"/>
      </w:pPr>
      <w:r>
        <w:t>In 2016, the World Bank commissioned a study designed Roadmap for Biodiversity Offset in Mozambique, which analyzed the possible drivers, the legal and institutional feasibility, as well as the technical options and mechanisms for implementation of offsets. Then in 2018, with the launching of COMBO initiative in Mozambique, implemented by WCS, an agreement was established with the Ministry of Land and Environment through the National Directorate of Environment, to support the government in the development of necessary tools for an effective implementation of biodiversity offsets. BIOFIN project along with BIOFUND, also joined this partnership to share expertise and comparative advantage of each entity, to influence government in the same direction towards the creation of conditions for positive biodiversity finance outcomes with the implementation of biodiversity offsets mechanism in Mozambique.</w:t>
      </w:r>
    </w:p>
    <w:p w14:paraId="2B3C147F" w14:textId="77777777" w:rsidR="00F05ACC" w:rsidRDefault="00F05ACC" w:rsidP="00F05ACC">
      <w:pPr>
        <w:autoSpaceDE/>
        <w:autoSpaceDN/>
        <w:adjustRightInd/>
        <w:spacing w:after="160" w:line="259" w:lineRule="auto"/>
        <w:jc w:val="both"/>
      </w:pPr>
      <w:r>
        <w:t>The work to envisaged to be carryout out under this joint initiative, entailed, among other things, the following:</w:t>
      </w:r>
    </w:p>
    <w:p w14:paraId="3AEB1F75" w14:textId="77777777" w:rsidR="00F05ACC" w:rsidRDefault="00F05ACC" w:rsidP="000C598B">
      <w:pPr>
        <w:pStyle w:val="ListParagraph"/>
        <w:numPr>
          <w:ilvl w:val="0"/>
          <w:numId w:val="20"/>
        </w:numPr>
        <w:autoSpaceDE/>
        <w:autoSpaceDN/>
        <w:adjustRightInd/>
        <w:spacing w:after="160" w:line="259" w:lineRule="auto"/>
        <w:contextualSpacing w:val="0"/>
        <w:jc w:val="both"/>
      </w:pPr>
      <w:r>
        <w:t xml:space="preserve">addressing the policy and legal framework gaps </w:t>
      </w:r>
      <w:proofErr w:type="gramStart"/>
      <w:r>
        <w:t>trough</w:t>
      </w:r>
      <w:proofErr w:type="gramEnd"/>
      <w:r>
        <w:t xml:space="preserve"> development of adequate legal instruments for biodiversity </w:t>
      </w:r>
      <w:proofErr w:type="gramStart"/>
      <w:r>
        <w:t>offsets;</w:t>
      </w:r>
      <w:proofErr w:type="gramEnd"/>
    </w:p>
    <w:p w14:paraId="6922A4BE" w14:textId="77777777" w:rsidR="00F05ACC" w:rsidRDefault="00F05ACC" w:rsidP="000C598B">
      <w:pPr>
        <w:pStyle w:val="ListParagraph"/>
        <w:numPr>
          <w:ilvl w:val="0"/>
          <w:numId w:val="20"/>
        </w:numPr>
        <w:autoSpaceDE/>
        <w:autoSpaceDN/>
        <w:adjustRightInd/>
        <w:spacing w:after="160" w:line="259" w:lineRule="auto"/>
        <w:contextualSpacing w:val="0"/>
        <w:jc w:val="both"/>
      </w:pPr>
      <w:r>
        <w:t xml:space="preserve">Building institutional and technical capacity of government to oversight implementation of biodiversity </w:t>
      </w:r>
      <w:proofErr w:type="gramStart"/>
      <w:r>
        <w:t>offsets;</w:t>
      </w:r>
      <w:proofErr w:type="gramEnd"/>
    </w:p>
    <w:p w14:paraId="7116F3AC" w14:textId="77777777" w:rsidR="00F05ACC" w:rsidRDefault="00F05ACC" w:rsidP="000C598B">
      <w:pPr>
        <w:pStyle w:val="ListParagraph"/>
        <w:numPr>
          <w:ilvl w:val="0"/>
          <w:numId w:val="20"/>
        </w:numPr>
        <w:autoSpaceDE/>
        <w:autoSpaceDN/>
        <w:adjustRightInd/>
        <w:spacing w:after="160" w:line="259" w:lineRule="auto"/>
        <w:contextualSpacing w:val="0"/>
        <w:jc w:val="both"/>
      </w:pPr>
      <w:r>
        <w:t xml:space="preserve">Training of stakeholders from public </w:t>
      </w:r>
      <w:proofErr w:type="gramStart"/>
      <w:r>
        <w:t>sector</w:t>
      </w:r>
      <w:proofErr w:type="gramEnd"/>
      <w:r>
        <w:t xml:space="preserve">, private sector, civil society organizations, academic institutions and the general public on concepts of Mitigation Hierarchy, No Net Loss and Biodiversity </w:t>
      </w:r>
      <w:proofErr w:type="gramStart"/>
      <w:r>
        <w:t>Offset;</w:t>
      </w:r>
      <w:proofErr w:type="gramEnd"/>
    </w:p>
    <w:p w14:paraId="188F07D8" w14:textId="77777777" w:rsidR="00F05ACC" w:rsidRDefault="00F05ACC" w:rsidP="000C598B">
      <w:pPr>
        <w:pStyle w:val="ListParagraph"/>
        <w:numPr>
          <w:ilvl w:val="0"/>
          <w:numId w:val="20"/>
        </w:numPr>
        <w:autoSpaceDE/>
        <w:autoSpaceDN/>
        <w:adjustRightInd/>
        <w:spacing w:after="160" w:line="259" w:lineRule="auto"/>
        <w:contextualSpacing w:val="0"/>
        <w:jc w:val="both"/>
      </w:pPr>
      <w:r>
        <w:t xml:space="preserve">Development of technical tools such as metric tools to assess ecosystem condition on offsets in the implementation </w:t>
      </w:r>
      <w:proofErr w:type="gramStart"/>
      <w:r>
        <w:t>sites;</w:t>
      </w:r>
      <w:proofErr w:type="gramEnd"/>
    </w:p>
    <w:p w14:paraId="422CB4C6" w14:textId="77777777" w:rsidR="00F05ACC" w:rsidRDefault="00F05ACC" w:rsidP="000C598B">
      <w:pPr>
        <w:pStyle w:val="ListParagraph"/>
        <w:numPr>
          <w:ilvl w:val="0"/>
          <w:numId w:val="20"/>
        </w:numPr>
        <w:autoSpaceDE/>
        <w:autoSpaceDN/>
        <w:adjustRightInd/>
        <w:spacing w:after="160" w:line="259" w:lineRule="auto"/>
        <w:contextualSpacing w:val="0"/>
        <w:jc w:val="both"/>
      </w:pPr>
      <w:r>
        <w:t>Legal and technical advisory to the government throughout the implementation process.</w:t>
      </w:r>
    </w:p>
    <w:p w14:paraId="481FD876" w14:textId="77777777" w:rsidR="00F05ACC" w:rsidRDefault="00F05ACC" w:rsidP="000C598B">
      <w:pPr>
        <w:pStyle w:val="ListParagraph"/>
        <w:numPr>
          <w:ilvl w:val="0"/>
          <w:numId w:val="20"/>
        </w:numPr>
        <w:autoSpaceDE/>
        <w:autoSpaceDN/>
        <w:adjustRightInd/>
        <w:spacing w:after="160" w:line="259" w:lineRule="auto"/>
        <w:contextualSpacing w:val="0"/>
        <w:jc w:val="both"/>
      </w:pPr>
      <w:r>
        <w:t>Establishment and support of a technical unit within the Ministry of Land and Environment.</w:t>
      </w:r>
    </w:p>
    <w:p w14:paraId="08BFFA1E" w14:textId="77777777" w:rsidR="00F05ACC" w:rsidRDefault="00F05ACC" w:rsidP="00F05ACC">
      <w:pPr>
        <w:jc w:val="both"/>
      </w:pPr>
    </w:p>
    <w:p w14:paraId="47EAFCCE" w14:textId="77777777" w:rsidR="00F05ACC" w:rsidRDefault="00F05ACC" w:rsidP="00F05ACC">
      <w:pPr>
        <w:jc w:val="both"/>
      </w:pPr>
      <w:r>
        <w:t>Therefore, the first achievement or progress milestone was the buy in or the agreement with government to work with this partnership in the development and implementation of biodiversity offset mechanism in Mozambique. Additionally, from the institutional point of view, this was strongly supported by the establishment of a Technical Working group for Biodiversity Offset, composed by officials from the following institutions:</w:t>
      </w:r>
    </w:p>
    <w:p w14:paraId="1CF1559C" w14:textId="77777777" w:rsidR="00F05ACC" w:rsidRDefault="00F05ACC" w:rsidP="000C598B">
      <w:pPr>
        <w:pStyle w:val="ListParagraph"/>
        <w:numPr>
          <w:ilvl w:val="0"/>
          <w:numId w:val="21"/>
        </w:numPr>
        <w:contextualSpacing w:val="0"/>
        <w:jc w:val="both"/>
      </w:pPr>
      <w:r>
        <w:t xml:space="preserve">Ministry of Land and Environment – National Directorate of Environment, National Directorate of Forests, National administration of Conservation </w:t>
      </w:r>
      <w:proofErr w:type="gramStart"/>
      <w:r>
        <w:t>Areas;</w:t>
      </w:r>
      <w:proofErr w:type="gramEnd"/>
    </w:p>
    <w:p w14:paraId="716E154A" w14:textId="77777777" w:rsidR="00F05ACC" w:rsidRDefault="00F05ACC" w:rsidP="000C598B">
      <w:pPr>
        <w:pStyle w:val="ListParagraph"/>
        <w:numPr>
          <w:ilvl w:val="0"/>
          <w:numId w:val="21"/>
        </w:numPr>
        <w:contextualSpacing w:val="0"/>
        <w:jc w:val="both"/>
      </w:pPr>
      <w:r>
        <w:t xml:space="preserve">Ministry of Mineral Resources and Energy </w:t>
      </w:r>
      <w:bookmarkStart w:id="23" w:name="_Hlk108520278"/>
      <w:r>
        <w:t>–</w:t>
      </w:r>
      <w:bookmarkEnd w:id="23"/>
      <w:r>
        <w:t xml:space="preserve"> National Institute of Mines </w:t>
      </w:r>
    </w:p>
    <w:p w14:paraId="2733ACFF" w14:textId="77777777" w:rsidR="00F05ACC" w:rsidRDefault="00F05ACC" w:rsidP="000C598B">
      <w:pPr>
        <w:pStyle w:val="ListParagraph"/>
        <w:numPr>
          <w:ilvl w:val="0"/>
          <w:numId w:val="21"/>
        </w:numPr>
        <w:contextualSpacing w:val="0"/>
        <w:jc w:val="both"/>
      </w:pPr>
      <w:r>
        <w:t>Ministry of Seas, Interior Waters and Fisheries – National Institute of Fishery Research; National Administration of Fisheries</w:t>
      </w:r>
    </w:p>
    <w:p w14:paraId="048088E2" w14:textId="77777777" w:rsidR="00F05ACC" w:rsidRDefault="00F05ACC" w:rsidP="000C598B">
      <w:pPr>
        <w:pStyle w:val="ListParagraph"/>
        <w:numPr>
          <w:ilvl w:val="0"/>
          <w:numId w:val="21"/>
        </w:numPr>
        <w:contextualSpacing w:val="0"/>
        <w:jc w:val="both"/>
      </w:pPr>
      <w:r>
        <w:t xml:space="preserve">Ministry of Housing and Public Works </w:t>
      </w:r>
      <w:bookmarkStart w:id="24" w:name="_Hlk108523737"/>
      <w:r>
        <w:t>–</w:t>
      </w:r>
      <w:bookmarkEnd w:id="24"/>
      <w:r>
        <w:t xml:space="preserve"> National Administration of Roads</w:t>
      </w:r>
    </w:p>
    <w:p w14:paraId="520FFC33" w14:textId="77777777" w:rsidR="00F05ACC" w:rsidRDefault="00F05ACC" w:rsidP="000C598B">
      <w:pPr>
        <w:pStyle w:val="ListParagraph"/>
        <w:numPr>
          <w:ilvl w:val="0"/>
          <w:numId w:val="21"/>
        </w:numPr>
        <w:contextualSpacing w:val="0"/>
        <w:jc w:val="both"/>
      </w:pPr>
      <w:r>
        <w:t>Academic Institutions – Eduardo Mondlane University, Pedagogic University, Lurio University, and others</w:t>
      </w:r>
    </w:p>
    <w:p w14:paraId="4A4B0FE9" w14:textId="77777777" w:rsidR="00F05ACC" w:rsidRDefault="00F05ACC" w:rsidP="000C598B">
      <w:pPr>
        <w:pStyle w:val="ListParagraph"/>
        <w:numPr>
          <w:ilvl w:val="0"/>
          <w:numId w:val="21"/>
        </w:numPr>
        <w:contextualSpacing w:val="0"/>
        <w:jc w:val="both"/>
      </w:pPr>
      <w:r>
        <w:t>Private sector – Mozambican Association for Environmental Impact Assessment, mining and oil companies.</w:t>
      </w:r>
    </w:p>
    <w:p w14:paraId="3CAE4040" w14:textId="77777777" w:rsidR="00F05ACC" w:rsidRDefault="00F05ACC" w:rsidP="00F05ACC">
      <w:pPr>
        <w:jc w:val="both"/>
      </w:pPr>
      <w:r w:rsidRPr="008776AA">
        <w:rPr>
          <w:rFonts w:cstheme="minorHAnsi"/>
          <w:shd w:val="clear" w:color="auto" w:fill="FFFFFF"/>
          <w:lang w:val="en-GB"/>
        </w:rPr>
        <w:t>The application of the mitigation hierarchy and biodiversity offsets</w:t>
      </w:r>
      <w:r>
        <w:rPr>
          <w:rFonts w:cstheme="minorHAnsi"/>
          <w:shd w:val="clear" w:color="auto" w:fill="FFFFFF"/>
          <w:lang w:val="en-GB"/>
        </w:rPr>
        <w:t xml:space="preserve"> framework</w:t>
      </w:r>
      <w:r w:rsidRPr="008776AA">
        <w:rPr>
          <w:rFonts w:cstheme="minorHAnsi"/>
          <w:shd w:val="clear" w:color="auto" w:fill="FFFFFF"/>
          <w:lang w:val="en-GB"/>
        </w:rPr>
        <w:t xml:space="preserve"> provides an alternative mechanism for financing biodiversity conservation in Mozambique, particularly for the conservation areas network </w:t>
      </w:r>
      <w:r>
        <w:rPr>
          <w:rFonts w:cstheme="minorHAnsi"/>
          <w:shd w:val="clear" w:color="auto" w:fill="FFFFFF"/>
          <w:lang w:val="en-GB"/>
        </w:rPr>
        <w:t xml:space="preserve">mostly lacking funds to implement their conservation programs, </w:t>
      </w:r>
      <w:r w:rsidRPr="008776AA">
        <w:rPr>
          <w:rFonts w:cstheme="minorHAnsi"/>
          <w:shd w:val="clear" w:color="auto" w:fill="FFFFFF"/>
          <w:lang w:val="en-GB"/>
        </w:rPr>
        <w:t>and</w:t>
      </w:r>
      <w:r>
        <w:rPr>
          <w:rFonts w:cstheme="minorHAnsi"/>
          <w:shd w:val="clear" w:color="auto" w:fill="FFFFFF"/>
          <w:lang w:val="en-GB"/>
        </w:rPr>
        <w:t xml:space="preserve"> in defined</w:t>
      </w:r>
      <w:r w:rsidRPr="008776AA">
        <w:rPr>
          <w:rFonts w:cstheme="minorHAnsi"/>
          <w:shd w:val="clear" w:color="auto" w:fill="FFFFFF"/>
          <w:lang w:val="en-GB"/>
        </w:rPr>
        <w:t xml:space="preserve"> key biodiversity areas</w:t>
      </w:r>
      <w:r>
        <w:rPr>
          <w:rFonts w:cstheme="minorHAnsi"/>
          <w:shd w:val="clear" w:color="auto" w:fill="FFFFFF"/>
          <w:lang w:val="en-GB"/>
        </w:rPr>
        <w:t>. This is also a mechanism to harmonize economic development with biodiversity conservation outcomes.</w:t>
      </w:r>
    </w:p>
    <w:p w14:paraId="4D2A0AEF" w14:textId="77777777" w:rsidR="00CD1109" w:rsidRPr="00382FFD" w:rsidRDefault="00CD1109" w:rsidP="00CD1109">
      <w:pPr>
        <w:jc w:val="both"/>
        <w:rPr>
          <w:b/>
          <w:bCs/>
        </w:rPr>
      </w:pPr>
      <w:r w:rsidRPr="00382FFD">
        <w:rPr>
          <w:b/>
          <w:bCs/>
        </w:rPr>
        <w:t>Training of stakeholders for awareness raising and capacity building</w:t>
      </w:r>
    </w:p>
    <w:p w14:paraId="60F252F5" w14:textId="77777777" w:rsidR="00CD1109" w:rsidRDefault="00CD1109" w:rsidP="00CD1109">
      <w:pPr>
        <w:jc w:val="both"/>
      </w:pPr>
      <w:r>
        <w:t xml:space="preserve">The training of stakeholders on the concept of mitigation hierarchy, and biodiversity offset concepts, not net loss and biodiversity offset has been a significant investment of the country program with its partners. The target groups for the </w:t>
      </w:r>
      <w:proofErr w:type="gramStart"/>
      <w:r>
        <w:t>trainings</w:t>
      </w:r>
      <w:proofErr w:type="gramEnd"/>
      <w:r>
        <w:t xml:space="preserve"> the stakeholders from the public sector, private sector, academic institutions, civil society organizations and the </w:t>
      </w:r>
      <w:proofErr w:type="gramStart"/>
      <w:r>
        <w:t>general public</w:t>
      </w:r>
      <w:proofErr w:type="gramEnd"/>
      <w:r>
        <w:t>.</w:t>
      </w:r>
    </w:p>
    <w:p w14:paraId="4B655C91" w14:textId="77777777" w:rsidR="00CD1109" w:rsidRDefault="00CD1109" w:rsidP="00CD1109">
      <w:pPr>
        <w:jc w:val="both"/>
      </w:pPr>
      <w:r>
        <w:t xml:space="preserve">Although the training and capacity building of relevant stakeholders in these concepts, was identified from the onset as a need and a key component of the program, given that the concept were relatively new in our context, the program could not have precisely determined the extent of those needs. Only experience and practice would inform about the exact level of challenge in training and the intensity required, the adequate approaches and the necessary flexibility to adapt over time and with different type of audience.  This in part was because of the significant knowledge gaps on the concept of biodiversity offset, which is normal; but also because of the skepticism with which the concept was faced at the beginning. </w:t>
      </w:r>
    </w:p>
    <w:p w14:paraId="0A9CFF2B" w14:textId="77777777" w:rsidR="00CD1109" w:rsidRDefault="00CD1109" w:rsidP="00CD1109">
      <w:pPr>
        <w:jc w:val="both"/>
      </w:pPr>
      <w:r>
        <w:t>To overcome these challenges, it was necessary constant adaptation on the content of training material and strategies to reach out a large base of audience to better socialize the concepts. This included use of following strategies:</w:t>
      </w:r>
    </w:p>
    <w:p w14:paraId="43F5DBF4" w14:textId="77777777" w:rsidR="00CD1109" w:rsidRDefault="00CD1109" w:rsidP="000C598B">
      <w:pPr>
        <w:pStyle w:val="ListParagraph"/>
        <w:numPr>
          <w:ilvl w:val="0"/>
          <w:numId w:val="22"/>
        </w:numPr>
        <w:autoSpaceDE/>
        <w:autoSpaceDN/>
        <w:adjustRightInd/>
        <w:spacing w:after="160" w:line="259" w:lineRule="auto"/>
        <w:contextualSpacing w:val="0"/>
        <w:jc w:val="both"/>
      </w:pPr>
      <w:r>
        <w:t>Simplification of the content in training and respective material and keep adapting,</w:t>
      </w:r>
    </w:p>
    <w:p w14:paraId="4A03F67B" w14:textId="77777777" w:rsidR="00CD1109" w:rsidRDefault="00CD1109" w:rsidP="000C598B">
      <w:pPr>
        <w:pStyle w:val="ListParagraph"/>
        <w:numPr>
          <w:ilvl w:val="0"/>
          <w:numId w:val="22"/>
        </w:numPr>
        <w:autoSpaceDE/>
        <w:autoSpaceDN/>
        <w:adjustRightInd/>
        <w:spacing w:after="160" w:line="259" w:lineRule="auto"/>
        <w:contextualSpacing w:val="0"/>
        <w:jc w:val="both"/>
      </w:pPr>
      <w:r>
        <w:t xml:space="preserve">Use various events </w:t>
      </w:r>
      <w:proofErr w:type="gramStart"/>
      <w:r>
        <w:t>fora</w:t>
      </w:r>
      <w:proofErr w:type="gramEnd"/>
      <w:r>
        <w:t xml:space="preserve"> to discuss the biodiversity offset concepts and </w:t>
      </w:r>
      <w:proofErr w:type="gramStart"/>
      <w:r>
        <w:t>implementation;</w:t>
      </w:r>
      <w:proofErr w:type="gramEnd"/>
    </w:p>
    <w:p w14:paraId="1513BA88" w14:textId="77777777" w:rsidR="00CD1109" w:rsidRDefault="00CD1109" w:rsidP="000C598B">
      <w:pPr>
        <w:pStyle w:val="ListParagraph"/>
        <w:numPr>
          <w:ilvl w:val="0"/>
          <w:numId w:val="22"/>
        </w:numPr>
        <w:autoSpaceDE/>
        <w:autoSpaceDN/>
        <w:adjustRightInd/>
        <w:spacing w:after="160" w:line="259" w:lineRule="auto"/>
        <w:contextualSpacing w:val="0"/>
        <w:jc w:val="both"/>
      </w:pPr>
      <w:r>
        <w:t>Production of audio-visual material for dissemination of key concepts and processes, including the use of infographics and animated design.</w:t>
      </w:r>
    </w:p>
    <w:p w14:paraId="30E7B1D3" w14:textId="77777777" w:rsidR="00CD1109" w:rsidRDefault="00CD1109" w:rsidP="000C598B">
      <w:pPr>
        <w:pStyle w:val="ListParagraph"/>
        <w:numPr>
          <w:ilvl w:val="0"/>
          <w:numId w:val="22"/>
        </w:numPr>
        <w:autoSpaceDE/>
        <w:autoSpaceDN/>
        <w:adjustRightInd/>
        <w:spacing w:after="160" w:line="259" w:lineRule="auto"/>
        <w:contextualSpacing w:val="0"/>
        <w:jc w:val="both"/>
      </w:pPr>
      <w:r>
        <w:t xml:space="preserve">Employment of academic institutions to help to further disseminate the </w:t>
      </w:r>
      <w:proofErr w:type="gramStart"/>
      <w:r>
        <w:t>concepts;</w:t>
      </w:r>
      <w:proofErr w:type="gramEnd"/>
    </w:p>
    <w:p w14:paraId="439DAAE4" w14:textId="77777777" w:rsidR="00CD1109" w:rsidRDefault="00CD1109" w:rsidP="000C598B">
      <w:pPr>
        <w:pStyle w:val="ListParagraph"/>
        <w:numPr>
          <w:ilvl w:val="0"/>
          <w:numId w:val="22"/>
        </w:numPr>
        <w:autoSpaceDE/>
        <w:autoSpaceDN/>
        <w:adjustRightInd/>
        <w:spacing w:after="160" w:line="259" w:lineRule="auto"/>
        <w:contextualSpacing w:val="0"/>
        <w:jc w:val="both"/>
      </w:pPr>
      <w:r>
        <w:t>Involve other public institutions as implanting partners of specific components of development process.</w:t>
      </w:r>
    </w:p>
    <w:p w14:paraId="12B1D25C" w14:textId="77777777" w:rsidR="00CD1109" w:rsidRDefault="00CD1109" w:rsidP="00CD1109">
      <w:pPr>
        <w:jc w:val="both"/>
      </w:pPr>
      <w:r w:rsidRPr="00453736">
        <w:t>The contribution of training and capacity building activities towards the positive finance outcome under the country program has been as following:</w:t>
      </w:r>
    </w:p>
    <w:p w14:paraId="4ADFCB9E" w14:textId="3F2951F8" w:rsidR="00CD1109" w:rsidRDefault="00CD1109" w:rsidP="000C598B">
      <w:pPr>
        <w:pStyle w:val="ListParagraph"/>
        <w:numPr>
          <w:ilvl w:val="0"/>
          <w:numId w:val="24"/>
        </w:numPr>
        <w:contextualSpacing w:val="0"/>
        <w:jc w:val="both"/>
      </w:pPr>
      <w:r>
        <w:t xml:space="preserve">More than </w:t>
      </w:r>
      <w:r w:rsidR="00F05D2E">
        <w:t>10</w:t>
      </w:r>
      <w:r>
        <w:t>00 people participated in training about mitigation hierarchy and biodiversity offsets in Mozambique.</w:t>
      </w:r>
    </w:p>
    <w:p w14:paraId="06934F15" w14:textId="77777777" w:rsidR="00CD1109" w:rsidRDefault="00CD1109" w:rsidP="000C598B">
      <w:pPr>
        <w:pStyle w:val="ListParagraph"/>
        <w:numPr>
          <w:ilvl w:val="0"/>
          <w:numId w:val="24"/>
        </w:numPr>
        <w:contextualSpacing w:val="0"/>
        <w:jc w:val="both"/>
      </w:pPr>
      <w:r>
        <w:t>More than 80 institutions from government, private sector, civil society organizations, academia, engaged in the development of the mitigation hierarchy and biodiversity offsets mechanism in Mozambique.</w:t>
      </w:r>
    </w:p>
    <w:p w14:paraId="5C4D9492" w14:textId="77777777" w:rsidR="00CD1109" w:rsidRPr="00382FFD" w:rsidRDefault="00CD1109" w:rsidP="00CD1109">
      <w:pPr>
        <w:jc w:val="both"/>
        <w:rPr>
          <w:b/>
          <w:bCs/>
        </w:rPr>
      </w:pPr>
      <w:r w:rsidRPr="00382FFD">
        <w:rPr>
          <w:b/>
          <w:bCs/>
        </w:rPr>
        <w:t>Addressing policy and institutional gaps</w:t>
      </w:r>
    </w:p>
    <w:p w14:paraId="27498ADE" w14:textId="77777777" w:rsidR="00CD1109" w:rsidRDefault="00CD1109" w:rsidP="00CD1109">
      <w:pPr>
        <w:jc w:val="both"/>
      </w:pPr>
      <w:r>
        <w:t>This is probably the most significant component of the program, as it leads directly to creation of institutional and legal framework conditions for implementation of biodiversity offset mechanism in Mozambique. Several activities have been implemented by the program under this collaborative initiative, to support the government in addressing key policy and institutional gaps. These activities were conducted through specialized consultancies, provision of legal advisory services, facilitation of technical discussions and advocacy.</w:t>
      </w:r>
    </w:p>
    <w:p w14:paraId="4B613AB8" w14:textId="77777777" w:rsidR="00CD1109" w:rsidRPr="00D2540F" w:rsidRDefault="00CD1109" w:rsidP="00CD1109">
      <w:pPr>
        <w:jc w:val="both"/>
      </w:pPr>
      <w:r>
        <w:t>The highlighted activities are the following:</w:t>
      </w:r>
    </w:p>
    <w:p w14:paraId="6C16770A" w14:textId="77777777" w:rsidR="00CD1109" w:rsidRPr="00A15CDA" w:rsidRDefault="00CD1109" w:rsidP="000C598B">
      <w:pPr>
        <w:pStyle w:val="ListParagraph"/>
        <w:numPr>
          <w:ilvl w:val="0"/>
          <w:numId w:val="23"/>
        </w:numPr>
        <w:autoSpaceDE/>
        <w:autoSpaceDN/>
        <w:adjustRightInd/>
        <w:spacing w:after="160" w:line="259" w:lineRule="auto"/>
        <w:contextualSpacing w:val="0"/>
        <w:jc w:val="both"/>
      </w:pPr>
      <w:r>
        <w:t>Socialization of key instruments approved for the implementation of biodiversity offset mechanism in Mozambique, namely the</w:t>
      </w:r>
      <w:r w:rsidRPr="00A15CDA">
        <w:t xml:space="preserve"> </w:t>
      </w:r>
      <w:r>
        <w:t>Directive on</w:t>
      </w:r>
      <w:r w:rsidRPr="00A15CDA">
        <w:t xml:space="preserve"> Biodiversity Offset</w:t>
      </w:r>
      <w:r>
        <w:t>s</w:t>
      </w:r>
      <w:r w:rsidRPr="00A15CDA">
        <w:t xml:space="preserve"> (Ministerial Diploma N</w:t>
      </w:r>
      <w:r>
        <w:t>r</w:t>
      </w:r>
      <w:r w:rsidRPr="00A15CDA">
        <w:t xml:space="preserve"> 55/2022</w:t>
      </w:r>
      <w:r>
        <w:t xml:space="preserve"> of 19</w:t>
      </w:r>
      <w:r w:rsidRPr="007E4EC7">
        <w:t xml:space="preserve">th </w:t>
      </w:r>
      <w:r>
        <w:t>of May</w:t>
      </w:r>
      <w:r w:rsidRPr="00A15CDA">
        <w:t>)</w:t>
      </w:r>
      <w:r>
        <w:t xml:space="preserve"> and t</w:t>
      </w:r>
      <w:r w:rsidRPr="00390C4A">
        <w:t>he Ministerial Diploma 118/2022 on the</w:t>
      </w:r>
      <w:r>
        <w:t xml:space="preserve"> </w:t>
      </w:r>
      <w:r w:rsidRPr="00390C4A">
        <w:t xml:space="preserve">Reviewers of Environmental Impact Assessments for Category A+ </w:t>
      </w:r>
      <w:r>
        <w:t>projects.</w:t>
      </w:r>
    </w:p>
    <w:p w14:paraId="34E19E70" w14:textId="77777777" w:rsidR="00CD1109" w:rsidRDefault="00CD1109" w:rsidP="000C598B">
      <w:pPr>
        <w:pStyle w:val="ListParagraph"/>
        <w:numPr>
          <w:ilvl w:val="0"/>
          <w:numId w:val="23"/>
        </w:numPr>
        <w:autoSpaceDE/>
        <w:autoSpaceDN/>
        <w:adjustRightInd/>
        <w:spacing w:after="160" w:line="259" w:lineRule="auto"/>
        <w:contextualSpacing w:val="0"/>
        <w:jc w:val="both"/>
      </w:pPr>
      <w:r w:rsidRPr="007E4EC7">
        <w:t>conducted rapid diagnosis to understand the main updates in the last 4 years (2019-2023) on policies, international commitments, platforms and internal capacities relevant to compatibilization of development projects with environmental and biodiversity issues.</w:t>
      </w:r>
    </w:p>
    <w:p w14:paraId="1B1E64BC" w14:textId="77777777" w:rsidR="00122B2F" w:rsidRDefault="00122B2F" w:rsidP="0028211A">
      <w:pPr>
        <w:pStyle w:val="BodyText"/>
      </w:pPr>
    </w:p>
    <w:p w14:paraId="71A8D47C" w14:textId="16878B2E" w:rsidR="006255DE" w:rsidRDefault="006255DE" w:rsidP="006255DE">
      <w:pPr>
        <w:pStyle w:val="BodyText"/>
        <w:jc w:val="both"/>
      </w:pPr>
      <w:r>
        <w:t xml:space="preserve">The implementation of biodiversity offset finance solution is presenting a significant progress, especially in the development policy, legal and technical tools, including the uptake and adoption. This will lead to institutionalization and consolidation of the finance solution, and thus generate the positive biodiversity finance outcomes in medium-term.  </w:t>
      </w:r>
    </w:p>
    <w:p w14:paraId="74EC8816" w14:textId="77777777" w:rsidR="006255DE" w:rsidRDefault="006255DE" w:rsidP="006255DE">
      <w:pPr>
        <w:pStyle w:val="BodyText"/>
        <w:jc w:val="both"/>
      </w:pPr>
      <w:r w:rsidRPr="00DA527D">
        <w:t xml:space="preserve">The mitigation hierarchy concept serves as an important mechanism to </w:t>
      </w:r>
      <w:r>
        <w:t xml:space="preserve">enhance </w:t>
      </w:r>
      <w:r w:rsidRPr="00DA527D">
        <w:t xml:space="preserve">biodiversity conservation in Mozambique, providing means for project developers to mitigate the adverse effects of their impacts in the environment, to contribute to the achievement of national conservation objectives, as well as channeling additional funds to maintain biodiversity and its ecosystem services in areas </w:t>
      </w:r>
      <w:r>
        <w:t xml:space="preserve">with limited </w:t>
      </w:r>
      <w:r w:rsidRPr="00DA527D">
        <w:t>financial capacity to</w:t>
      </w:r>
      <w:r>
        <w:t xml:space="preserve"> implement their programs</w:t>
      </w:r>
      <w:r w:rsidRPr="00DA527D">
        <w:t xml:space="preserve"> deliver </w:t>
      </w:r>
      <w:r>
        <w:t>biodiversity positive</w:t>
      </w:r>
      <w:r w:rsidRPr="00DA527D">
        <w:t xml:space="preserve"> results</w:t>
      </w:r>
      <w:r>
        <w:t>.</w:t>
      </w:r>
    </w:p>
    <w:p w14:paraId="312DBBB0" w14:textId="77777777" w:rsidR="006255DE" w:rsidRDefault="006255DE" w:rsidP="006255DE">
      <w:pPr>
        <w:pStyle w:val="BodyText"/>
        <w:jc w:val="both"/>
      </w:pPr>
      <w:r>
        <w:t xml:space="preserve">To date, progress of </w:t>
      </w:r>
      <w:r w:rsidRPr="009156D8">
        <w:t xml:space="preserve">adoption and implementation </w:t>
      </w:r>
      <w:r>
        <w:t>of finance solution</w:t>
      </w:r>
      <w:r w:rsidRPr="009156D8">
        <w:t xml:space="preserve"> outputs</w:t>
      </w:r>
      <w:r>
        <w:t xml:space="preserve"> and </w:t>
      </w:r>
      <w:r w:rsidRPr="009156D8">
        <w:t>institutionalizing nature-positive changes</w:t>
      </w:r>
      <w:r>
        <w:t>, is illustrated by:</w:t>
      </w:r>
    </w:p>
    <w:p w14:paraId="428626FA" w14:textId="77777777" w:rsidR="006255DE" w:rsidRDefault="006255DE" w:rsidP="000C598B">
      <w:pPr>
        <w:pStyle w:val="ListParagraph"/>
        <w:numPr>
          <w:ilvl w:val="0"/>
          <w:numId w:val="23"/>
        </w:numPr>
        <w:autoSpaceDE/>
        <w:autoSpaceDN/>
        <w:adjustRightInd/>
        <w:spacing w:after="160" w:line="259" w:lineRule="auto"/>
        <w:contextualSpacing w:val="0"/>
        <w:jc w:val="both"/>
      </w:pPr>
      <w:r>
        <w:t>Improved the technical capacity of the Ministry of Land and Environment for implementation and oversight of biodiversity offset projects through development of administrative tools such as the development and configuration of an online module for registry of offset projects, integrated into the Environmental Licensing Management System (SGLA) platform.</w:t>
      </w:r>
    </w:p>
    <w:p w14:paraId="2F922F12" w14:textId="77777777" w:rsidR="006255DE" w:rsidRDefault="006255DE" w:rsidP="000C598B">
      <w:pPr>
        <w:pStyle w:val="ListParagraph"/>
        <w:numPr>
          <w:ilvl w:val="0"/>
          <w:numId w:val="23"/>
        </w:numPr>
        <w:autoSpaceDE/>
        <w:autoSpaceDN/>
        <w:adjustRightInd/>
        <w:spacing w:after="160" w:line="259" w:lineRule="auto"/>
        <w:contextualSpacing w:val="0"/>
        <w:jc w:val="both"/>
      </w:pPr>
      <w:r>
        <w:t>The SGLA platform as well as the Online for registry of biodiversity offset projects are hosted at the National Directorate of the Environment and managed by the Biodiversity Offset Unit</w:t>
      </w:r>
    </w:p>
    <w:p w14:paraId="16248EBF" w14:textId="0A0BACC1" w:rsidR="006255DE" w:rsidRDefault="006255DE" w:rsidP="000C598B">
      <w:pPr>
        <w:pStyle w:val="ListParagraph"/>
        <w:numPr>
          <w:ilvl w:val="0"/>
          <w:numId w:val="23"/>
        </w:numPr>
        <w:autoSpaceDE/>
        <w:autoSpaceDN/>
        <w:adjustRightInd/>
        <w:spacing w:after="160" w:line="259" w:lineRule="auto"/>
        <w:contextualSpacing w:val="0"/>
        <w:jc w:val="both"/>
      </w:pPr>
      <w:r>
        <w:t>The administrative capacity of the Biodiversity Offset Unit, the Environmental Impact Assessment Department, and the General User´s knowledge on SGLA platform, have been enhanced by the development of a detailed User Manual. The presentation of the manual to the stakeholders and SGLA platform general users’ trainings</w:t>
      </w:r>
      <w:r w:rsidR="00F66A37">
        <w:t xml:space="preserve"> </w:t>
      </w:r>
      <w:r w:rsidR="00C92538">
        <w:t xml:space="preserve">continued </w:t>
      </w:r>
      <w:r>
        <w:t>2024.</w:t>
      </w:r>
    </w:p>
    <w:p w14:paraId="1384FAA0" w14:textId="77777777" w:rsidR="006255DE" w:rsidRDefault="006255DE" w:rsidP="000C598B">
      <w:pPr>
        <w:pStyle w:val="ListParagraph"/>
        <w:numPr>
          <w:ilvl w:val="0"/>
          <w:numId w:val="23"/>
        </w:numPr>
        <w:autoSpaceDE/>
        <w:autoSpaceDN/>
        <w:adjustRightInd/>
        <w:spacing w:after="160" w:line="259" w:lineRule="auto"/>
        <w:contextualSpacing w:val="0"/>
        <w:jc w:val="both"/>
      </w:pPr>
      <w:r>
        <w:t>Finalized the development of the Implementation Manual of the Directive on Biodiversity Offset, which intends to be a detailed guiding instrument in the interpretation and implementation of the approved legislation on biodiversity offset (Ministerial Diploma Nr 55/2022, of 19th of May).</w:t>
      </w:r>
    </w:p>
    <w:p w14:paraId="6F8F794E" w14:textId="6DF2F9A2" w:rsidR="006255DE" w:rsidRDefault="006255DE" w:rsidP="000C598B">
      <w:pPr>
        <w:pStyle w:val="ListParagraph"/>
        <w:numPr>
          <w:ilvl w:val="0"/>
          <w:numId w:val="23"/>
        </w:numPr>
        <w:autoSpaceDE/>
        <w:autoSpaceDN/>
        <w:adjustRightInd/>
        <w:spacing w:after="160" w:line="259" w:lineRule="auto"/>
        <w:contextualSpacing w:val="0"/>
        <w:jc w:val="both"/>
      </w:pPr>
      <w:r>
        <w:t xml:space="preserve">Trained about </w:t>
      </w:r>
      <w:r w:rsidR="00731444">
        <w:t>120</w:t>
      </w:r>
      <w:r>
        <w:t xml:space="preserve"> stakeholders from public sector and private sector at national and provincial levels on technical aspects and application of the directive on biodiversity offset. The target group included officials from institutions such as the National Directorate of Environment, the National </w:t>
      </w:r>
      <w:r w:rsidR="00731444">
        <w:t>Institute</w:t>
      </w:r>
      <w:r>
        <w:t xml:space="preserve"> for Mining, national Administration for Fisheries Provincial Services of Environment and Territorial Development, mining company, oil and gas companies, consultancy firms and legal advisory firms, and civil society organizations; to address the needs of developers, regulators and implementors of future biodiversity offset programs. </w:t>
      </w:r>
    </w:p>
    <w:p w14:paraId="6E2D937A" w14:textId="1BAB2B45" w:rsidR="006255DE" w:rsidRDefault="006255DE" w:rsidP="000C598B">
      <w:pPr>
        <w:pStyle w:val="ListParagraph"/>
        <w:numPr>
          <w:ilvl w:val="0"/>
          <w:numId w:val="23"/>
        </w:numPr>
        <w:autoSpaceDE/>
        <w:autoSpaceDN/>
        <w:adjustRightInd/>
        <w:spacing w:after="160" w:line="259" w:lineRule="auto"/>
        <w:contextualSpacing w:val="0"/>
        <w:jc w:val="both"/>
      </w:pPr>
      <w:r>
        <w:t>O</w:t>
      </w:r>
      <w:r w:rsidRPr="00570F1C">
        <w:t xml:space="preserve">rganized an experience exchange excursion to </w:t>
      </w:r>
      <w:r w:rsidR="00731444">
        <w:t>Nampula</w:t>
      </w:r>
      <w:r w:rsidRPr="00570F1C">
        <w:t xml:space="preserve"> province in the</w:t>
      </w:r>
      <w:r w:rsidR="00731444">
        <w:t xml:space="preserve"> Northern</w:t>
      </w:r>
      <w:r w:rsidRPr="00570F1C">
        <w:t xml:space="preserve"> Region, to learn about the best practices in the implementation of Mitigation Hierarchy </w:t>
      </w:r>
      <w:r w:rsidR="000553A7">
        <w:t xml:space="preserve">in a mining plant, at </w:t>
      </w:r>
      <w:r w:rsidR="0063522B">
        <w:t>The Moma Titanium Minerals</w:t>
      </w:r>
      <w:r w:rsidRPr="00570F1C">
        <w:t xml:space="preserve"> </w:t>
      </w:r>
      <w:r w:rsidR="00331921">
        <w:t>Min</w:t>
      </w:r>
      <w:r w:rsidR="00D90CE0">
        <w:t>es</w:t>
      </w:r>
      <w:r w:rsidR="00772159">
        <w:t>.</w:t>
      </w:r>
      <w:r w:rsidR="00D90CE0">
        <w:t xml:space="preserve"> operate</w:t>
      </w:r>
      <w:r w:rsidR="008E4A6E">
        <w:t>d</w:t>
      </w:r>
      <w:r w:rsidR="00D90CE0">
        <w:t xml:space="preserve"> by Kenmare</w:t>
      </w:r>
      <w:r w:rsidRPr="00570F1C">
        <w:t xml:space="preserve">, in which took part </w:t>
      </w:r>
      <w:r w:rsidR="00731444">
        <w:t>40</w:t>
      </w:r>
      <w:r w:rsidRPr="00570F1C">
        <w:t xml:space="preserve"> participants from </w:t>
      </w:r>
      <w:r w:rsidR="00731444">
        <w:t>9</w:t>
      </w:r>
      <w:r w:rsidRPr="00570F1C">
        <w:t xml:space="preserve"> institutions.</w:t>
      </w:r>
      <w:r w:rsidR="00772159">
        <w:t xml:space="preserve"> As part of its biodiversity offsetting proposals, this company plans to </w:t>
      </w:r>
      <w:r w:rsidR="008105C7">
        <w:t>establish and develop a new conservation area</w:t>
      </w:r>
      <w:r w:rsidR="00070E7E">
        <w:t xml:space="preserve">, to protect key ecosystem and biodiversity </w:t>
      </w:r>
      <w:r w:rsidR="00473CA6">
        <w:t xml:space="preserve">occurring in that region. </w:t>
      </w:r>
    </w:p>
    <w:p w14:paraId="0EB79D4B" w14:textId="5465C6F3" w:rsidR="00E53272" w:rsidRDefault="00E53272" w:rsidP="000C598B">
      <w:pPr>
        <w:pStyle w:val="ListParagraph"/>
        <w:numPr>
          <w:ilvl w:val="0"/>
          <w:numId w:val="23"/>
        </w:numPr>
        <w:autoSpaceDE/>
        <w:autoSpaceDN/>
        <w:adjustRightInd/>
        <w:spacing w:after="160" w:line="259" w:lineRule="auto"/>
        <w:contextualSpacing w:val="0"/>
        <w:jc w:val="both"/>
      </w:pPr>
      <w:r>
        <w:t xml:space="preserve">Consolidated the </w:t>
      </w:r>
      <w:r w:rsidR="00DA71E3">
        <w:t>establishment of the Biodiversity</w:t>
      </w:r>
      <w:r w:rsidR="00A054A8">
        <w:t xml:space="preserve"> Offsets</w:t>
      </w:r>
      <w:r w:rsidR="00DA71E3">
        <w:t xml:space="preserve"> Unit within </w:t>
      </w:r>
      <w:r w:rsidR="00A054A8">
        <w:t>the National Directorate of Environment, with ca</w:t>
      </w:r>
      <w:r w:rsidR="000767FA">
        <w:t xml:space="preserve">pacity building activities and </w:t>
      </w:r>
      <w:r w:rsidR="000919D0">
        <w:t xml:space="preserve">practical </w:t>
      </w:r>
      <w:r w:rsidR="00FC2E84">
        <w:t>testing in the operationalization of established systems such as the online platform for biodiversity offsets registry</w:t>
      </w:r>
      <w:r w:rsidR="00B771F0">
        <w:t>.</w:t>
      </w:r>
    </w:p>
    <w:p w14:paraId="6C734296" w14:textId="383C7205" w:rsidR="00B771F0" w:rsidRDefault="003C660E" w:rsidP="000C598B">
      <w:pPr>
        <w:pStyle w:val="ListParagraph"/>
        <w:numPr>
          <w:ilvl w:val="0"/>
          <w:numId w:val="23"/>
        </w:numPr>
        <w:autoSpaceDE/>
        <w:autoSpaceDN/>
        <w:adjustRightInd/>
        <w:spacing w:after="160" w:line="259" w:lineRule="auto"/>
        <w:contextualSpacing w:val="0"/>
        <w:jc w:val="both"/>
      </w:pPr>
      <w:r>
        <w:t>Rolled out training modules and capacity building in the use of th</w:t>
      </w:r>
      <w:r w:rsidR="00754470">
        <w:t xml:space="preserve">e online platform for biodiversity offset projects registry, </w:t>
      </w:r>
      <w:r w:rsidR="004D2B8C">
        <w:t>one of the outputs of the BIOFIN project.</w:t>
      </w:r>
    </w:p>
    <w:p w14:paraId="2CE53ED9" w14:textId="19E759B1" w:rsidR="006255DE" w:rsidRDefault="006255DE" w:rsidP="0028211A">
      <w:pPr>
        <w:pStyle w:val="BodyText"/>
      </w:pPr>
    </w:p>
    <w:p w14:paraId="58BB119D" w14:textId="641D9EF7" w:rsidR="003E3455" w:rsidRDefault="003E3455" w:rsidP="009B7EFD">
      <w:pPr>
        <w:pStyle w:val="BodyText"/>
        <w:jc w:val="both"/>
      </w:pPr>
      <w:r>
        <w:t xml:space="preserve">In the implementation of pilot </w:t>
      </w:r>
      <w:r w:rsidR="00E23302">
        <w:t xml:space="preserve">biodiversity offset project in the north, in </w:t>
      </w:r>
      <w:proofErr w:type="spellStart"/>
      <w:r w:rsidR="00E23302">
        <w:t>Memba</w:t>
      </w:r>
      <w:proofErr w:type="spellEnd"/>
      <w:r w:rsidR="00E23302">
        <w:t xml:space="preserve"> coastal district of Nampula, the </w:t>
      </w:r>
      <w:r w:rsidR="002B1167">
        <w:t xml:space="preserve">COMBO program is exploring the engagement of local communities </w:t>
      </w:r>
      <w:r w:rsidR="006762DE">
        <w:t>in</w:t>
      </w:r>
      <w:r w:rsidR="002B1167">
        <w:t xml:space="preserve"> </w:t>
      </w:r>
      <w:r w:rsidR="006762DE">
        <w:t xml:space="preserve">coastal </w:t>
      </w:r>
      <w:r w:rsidR="002B1167">
        <w:t>ecosystem</w:t>
      </w:r>
      <w:r w:rsidR="00040B80">
        <w:t>s rehabilitation and restoration activities</w:t>
      </w:r>
      <w:r w:rsidR="00721104">
        <w:t xml:space="preserve"> with income generation</w:t>
      </w:r>
      <w:r w:rsidR="00040B80">
        <w:t>. The o</w:t>
      </w:r>
      <w:r w:rsidR="004A544A">
        <w:t xml:space="preserve">bjective is to test </w:t>
      </w:r>
      <w:r w:rsidR="006762DE">
        <w:t>effective models of local communit</w:t>
      </w:r>
      <w:r w:rsidR="00721104">
        <w:t>y</w:t>
      </w:r>
      <w:r w:rsidR="006762DE">
        <w:t xml:space="preserve"> engage</w:t>
      </w:r>
      <w:r w:rsidR="00EF034F">
        <w:t>ment in implementation of real biodiversity offset projects.</w:t>
      </w:r>
      <w:r w:rsidR="00D002E7">
        <w:t xml:space="preserve"> This </w:t>
      </w:r>
      <w:r w:rsidR="00721104">
        <w:t xml:space="preserve">represents a </w:t>
      </w:r>
      <w:r w:rsidR="00617E78">
        <w:t xml:space="preserve">meaningful way of social inclusion, with offsets </w:t>
      </w:r>
      <w:r w:rsidR="000C70DB">
        <w:t xml:space="preserve">projects going beyond conservation outcomes to achieve social </w:t>
      </w:r>
      <w:r w:rsidR="009B7EFD">
        <w:t>benefits.</w:t>
      </w:r>
    </w:p>
    <w:p w14:paraId="5F0F270D" w14:textId="3E457C01" w:rsidR="006E27AC" w:rsidRDefault="006E27AC" w:rsidP="009B7EFD">
      <w:pPr>
        <w:pStyle w:val="BodyText"/>
        <w:jc w:val="both"/>
      </w:pPr>
      <w:r>
        <w:t xml:space="preserve">A major contribution in the </w:t>
      </w:r>
      <w:r w:rsidR="003E1AE0">
        <w:t xml:space="preserve">implementation of biodiversity offset mechanisms is expected </w:t>
      </w:r>
      <w:r w:rsidR="00B81736">
        <w:t>still expected from the BIOFIN project, with the co</w:t>
      </w:r>
      <w:r w:rsidR="00C7333C">
        <w:t>nclusion of the assessment study of terrestrial protected areas and other key</w:t>
      </w:r>
      <w:r w:rsidR="00790514">
        <w:t xml:space="preserve"> biodiversity </w:t>
      </w:r>
      <w:r w:rsidR="0014635E">
        <w:t xml:space="preserve">as potential receptors of real biodiversity offset project. This study </w:t>
      </w:r>
      <w:r w:rsidR="00ED0640">
        <w:t xml:space="preserve">has already been commissioned, only awaiting contracting of </w:t>
      </w:r>
      <w:r w:rsidR="00A65BAD">
        <w:t>a consultancy firm</w:t>
      </w:r>
      <w:r w:rsidR="00E53272">
        <w:t xml:space="preserve"> by UNDP CO.</w:t>
      </w:r>
    </w:p>
    <w:p w14:paraId="21184DD1" w14:textId="2CD44896" w:rsidR="00A74E10" w:rsidRPr="00E41B2F" w:rsidRDefault="005D3672" w:rsidP="00E41B2F">
      <w:pPr>
        <w:pStyle w:val="Heading3"/>
        <w:ind w:left="851" w:hanging="851"/>
      </w:pPr>
      <w:bookmarkStart w:id="25" w:name="_Toc220508657"/>
      <w:r w:rsidRPr="00E41B2F">
        <w:t>Results-</w:t>
      </w:r>
      <w:r w:rsidR="00E541AB" w:rsidRPr="00E41B2F">
        <w:t xml:space="preserve">Based Budgeting and </w:t>
      </w:r>
      <w:r w:rsidR="00E5120C">
        <w:t>I</w:t>
      </w:r>
      <w:r w:rsidR="00E541AB" w:rsidRPr="00E41B2F">
        <w:t xml:space="preserve">mproved </w:t>
      </w:r>
      <w:r w:rsidR="000B21FF" w:rsidRPr="00E41B2F">
        <w:t xml:space="preserve">Resources </w:t>
      </w:r>
      <w:r w:rsidR="00E5120C">
        <w:t>Mobilization</w:t>
      </w:r>
      <w:bookmarkEnd w:id="25"/>
    </w:p>
    <w:p w14:paraId="7FCD6822" w14:textId="77777777" w:rsidR="00FA7A6E" w:rsidRDefault="00FA7A6E" w:rsidP="00FA7A6E">
      <w:pPr>
        <w:pStyle w:val="BodyText"/>
        <w:jc w:val="both"/>
      </w:pPr>
      <w:r w:rsidRPr="00F00A06">
        <w:t>Results-Based Budgeting is a planning approach that enhances formulation of programs and budgets that are driven by a set of desired results, which are articulated at the outset of the budget formulation process. As a finance solution, the aim is to increase public funding allocation to biodiversity</w:t>
      </w:r>
      <w:r>
        <w:t xml:space="preserve"> programs.</w:t>
      </w:r>
    </w:p>
    <w:p w14:paraId="0620D9AA" w14:textId="77777777" w:rsidR="00FA7A6E" w:rsidRPr="00054C43" w:rsidRDefault="00FA7A6E" w:rsidP="00FA7A6E">
      <w:pPr>
        <w:jc w:val="both"/>
      </w:pPr>
      <w:r w:rsidRPr="00970003">
        <w:t>Results-Based Budgeting is one of the Signature Finance Solutions of BIOFIN project globally, and Mozambique sees an opportunity to implement it</w:t>
      </w:r>
      <w:r>
        <w:t>,</w:t>
      </w:r>
      <w:r w:rsidRPr="00970003">
        <w:t xml:space="preserve"> under the support of BIOFIN</w:t>
      </w:r>
      <w:r>
        <w:t xml:space="preserve"> project</w:t>
      </w:r>
      <w:r w:rsidRPr="00970003">
        <w:t>.</w:t>
      </w:r>
    </w:p>
    <w:p w14:paraId="354B053B" w14:textId="1EF13858" w:rsidR="00FA7A6E" w:rsidRDefault="00FA7A6E" w:rsidP="00FA7A6E">
      <w:pPr>
        <w:jc w:val="both"/>
      </w:pPr>
      <w:r w:rsidRPr="3CA7CD3E">
        <w:rPr>
          <w:rFonts w:ascii="Arial" w:hAnsi="Arial" w:cs="Arial"/>
        </w:rPr>
        <w:t>Therefore, BIOFIN intends to support and assist the Ministry of Land and Environment in establishing and implementing the tools that will allow formulation of biodiversity programs and budget that emphasize outcomes to be achieved, in alignment with government socioeconomic goals for this sector, defined either in the Government Five Year Plan or Guidelines for Annual Economic and Social Plan on which budget allocation is based</w:t>
      </w:r>
      <w:r>
        <w:t>. The objective of this finance solution is to strategically improve coordination and synergies in the planning and reporting process of biodiversity results-based actions within responsible government entities, improve the capacity of Mozambique to mobilize resources</w:t>
      </w:r>
      <w:r w:rsidR="004C056F">
        <w:t xml:space="preserve">, including from </w:t>
      </w:r>
      <w:r w:rsidR="00370E9C">
        <w:t>public funding,</w:t>
      </w:r>
      <w:r>
        <w:t xml:space="preserve"> for the conservation of biodiversity and the sustainable use of natural resources, especially the implementation of NBSAP to meet national biodiversity targets.</w:t>
      </w:r>
    </w:p>
    <w:p w14:paraId="3CFB76C7" w14:textId="77777777" w:rsidR="007F68BF" w:rsidRPr="008A388F" w:rsidRDefault="007F68BF" w:rsidP="007F68BF">
      <w:pPr>
        <w:spacing w:line="257" w:lineRule="auto"/>
        <w:jc w:val="both"/>
        <w:rPr>
          <w:rFonts w:ascii="Arial" w:hAnsi="Arial" w:cs="Arial"/>
        </w:rPr>
      </w:pPr>
      <w:r w:rsidRPr="3C051D6E">
        <w:rPr>
          <w:rFonts w:ascii="Arial" w:hAnsi="Arial" w:cs="Arial"/>
        </w:rPr>
        <w:t>The Implementation of biodiversity results-based budgeting, and improved resource mobilization finance solution, seeks to contribute to BIOFIN positive finance outcomes by helping to develop and institutionalize decision-making tools that are conducive to more resources for biodiversity financing.</w:t>
      </w:r>
      <w:r w:rsidRPr="3C051D6E">
        <w:rPr>
          <w:rFonts w:ascii="Calibri" w:eastAsia="Calibri" w:hAnsi="Calibri" w:cs="Calibri"/>
        </w:rPr>
        <w:t xml:space="preserve">  </w:t>
      </w:r>
    </w:p>
    <w:p w14:paraId="160895F9" w14:textId="77777777" w:rsidR="007F68BF" w:rsidRPr="008A388F" w:rsidRDefault="007F68BF" w:rsidP="007F68BF">
      <w:pPr>
        <w:spacing w:line="257" w:lineRule="auto"/>
        <w:jc w:val="both"/>
        <w:rPr>
          <w:rFonts w:ascii="Arial" w:hAnsi="Arial" w:cs="Arial"/>
        </w:rPr>
      </w:pPr>
      <w:r w:rsidRPr="3C051D6E">
        <w:rPr>
          <w:rFonts w:ascii="Arial" w:hAnsi="Arial" w:cs="Arial"/>
        </w:rPr>
        <w:t xml:space="preserve">Building on the need to reduce the finance gap for biodiversity conservation in Mozambique, while strengthening the role of government in financing nature though public funds, it was designed this finance solution to support the Ministry of Land and Environment to implement actions towards that goal. The work begun with discussions among the biodiversity working group, an inter-institutional technical group comprised of government officers working on biodiversity related program and issues, which is coordinated by the Ministry of Land and Environment in its overarching role under the NBSAP. </w:t>
      </w:r>
    </w:p>
    <w:p w14:paraId="626E3797" w14:textId="77777777" w:rsidR="007F68BF" w:rsidRPr="008A388F" w:rsidRDefault="007F68BF" w:rsidP="007F68BF">
      <w:pPr>
        <w:jc w:val="both"/>
        <w:rPr>
          <w:rFonts w:ascii="Arial" w:hAnsi="Arial" w:cs="Arial"/>
        </w:rPr>
      </w:pPr>
      <w:r w:rsidRPr="008A388F">
        <w:rPr>
          <w:rFonts w:ascii="Arial" w:hAnsi="Arial" w:cs="Arial"/>
        </w:rPr>
        <w:t xml:space="preserve">One of the big challenges identified was the lack of harmonized approaches with which to coordinate formulation of programs and planning of activities contributing to biodiversity conservation and sustainable use, to benefit from public budget allocation. Moreover, consistent reporting of outcomes from biodiversity programs, including harmonized set of indicators, </w:t>
      </w:r>
      <w:r>
        <w:rPr>
          <w:rFonts w:ascii="Arial" w:hAnsi="Arial" w:cs="Arial"/>
        </w:rPr>
        <w:t>was</w:t>
      </w:r>
      <w:r w:rsidRPr="008A388F">
        <w:rPr>
          <w:rFonts w:ascii="Arial" w:hAnsi="Arial" w:cs="Arial"/>
        </w:rPr>
        <w:t xml:space="preserve"> another area that required strengthening under the NBSAP framework, to facilitate monitoring of its implementation. </w:t>
      </w:r>
    </w:p>
    <w:p w14:paraId="3957764B" w14:textId="0B4E1549" w:rsidR="007F68BF" w:rsidRPr="008A388F" w:rsidRDefault="007F68BF" w:rsidP="007F68BF">
      <w:pPr>
        <w:jc w:val="both"/>
        <w:rPr>
          <w:rFonts w:ascii="Arial" w:hAnsi="Arial" w:cs="Arial"/>
        </w:rPr>
      </w:pPr>
      <w:r w:rsidRPr="008A388F">
        <w:rPr>
          <w:rFonts w:ascii="Arial" w:hAnsi="Arial" w:cs="Arial"/>
        </w:rPr>
        <w:t xml:space="preserve">Consequently, BIOFIN project, in the implementation of this finance solution prioritized the development of biodiversity planning and reporting tools, aligned with </w:t>
      </w:r>
      <w:r>
        <w:rPr>
          <w:rFonts w:ascii="Arial" w:hAnsi="Arial" w:cs="Arial"/>
        </w:rPr>
        <w:t xml:space="preserve">the </w:t>
      </w:r>
      <w:r w:rsidRPr="008A388F">
        <w:rPr>
          <w:rFonts w:ascii="Arial" w:hAnsi="Arial" w:cs="Arial"/>
        </w:rPr>
        <w:t xml:space="preserve">new state, planning and budgeting framework, which also is aimed at results rather than activities; therefore, the designation of biodiversity results-based budgeting. The second component of this finance solution </w:t>
      </w:r>
      <w:r w:rsidR="00ED6559">
        <w:rPr>
          <w:rFonts w:ascii="Arial" w:hAnsi="Arial" w:cs="Arial"/>
        </w:rPr>
        <w:t>was</w:t>
      </w:r>
      <w:r w:rsidRPr="008A388F">
        <w:rPr>
          <w:rFonts w:ascii="Arial" w:hAnsi="Arial" w:cs="Arial"/>
        </w:rPr>
        <w:t xml:space="preserve"> related to enhancing external resource mobilization capacity within the Ministry of Land and Environment, to invest in environmental and biodiversity programs.</w:t>
      </w:r>
    </w:p>
    <w:p w14:paraId="6B61FE4D" w14:textId="77777777" w:rsidR="007F68BF" w:rsidRPr="008A388F" w:rsidRDefault="007F68BF" w:rsidP="007F68BF">
      <w:pPr>
        <w:jc w:val="both"/>
        <w:rPr>
          <w:rFonts w:ascii="Arial" w:hAnsi="Arial" w:cs="Arial"/>
        </w:rPr>
      </w:pPr>
      <w:r w:rsidRPr="008A388F">
        <w:rPr>
          <w:rFonts w:ascii="Arial" w:hAnsi="Arial" w:cs="Arial"/>
        </w:rPr>
        <w:t>Concrete steps in the implementation of this finance solution with partners, namely the Ministry of Land and Environment through the National Directorate of Environment and the Directorate of Planning and Cooperation, started in 2021 and the progress is described below.</w:t>
      </w:r>
    </w:p>
    <w:p w14:paraId="2965AEC2" w14:textId="77777777" w:rsidR="007F68BF" w:rsidRPr="007171A0" w:rsidRDefault="007F68BF" w:rsidP="000C598B">
      <w:pPr>
        <w:pStyle w:val="ListParagraph"/>
        <w:numPr>
          <w:ilvl w:val="0"/>
          <w:numId w:val="25"/>
        </w:numPr>
        <w:contextualSpacing w:val="0"/>
        <w:jc w:val="both"/>
        <w:rPr>
          <w:rFonts w:ascii="Arial" w:hAnsi="Arial" w:cs="Arial"/>
        </w:rPr>
      </w:pPr>
      <w:r w:rsidRPr="007171A0">
        <w:rPr>
          <w:rFonts w:ascii="Arial" w:hAnsi="Arial" w:cs="Arial"/>
        </w:rPr>
        <w:t>Drafting of the biodiversity planning tool to be applied by program managers at different levels, from national to provincial</w:t>
      </w:r>
      <w:r>
        <w:rPr>
          <w:rFonts w:ascii="Arial" w:hAnsi="Arial" w:cs="Arial"/>
        </w:rPr>
        <w:t xml:space="preserve">, </w:t>
      </w:r>
      <w:r w:rsidRPr="00103255">
        <w:t>with a set of structured results guiding the process, linked with contributing outputs and activities</w:t>
      </w:r>
      <w:r>
        <w:t>. (October 2021)</w:t>
      </w:r>
    </w:p>
    <w:p w14:paraId="3CEE19C6" w14:textId="77777777" w:rsidR="007F68BF" w:rsidRPr="007171A0" w:rsidRDefault="007F68BF" w:rsidP="000C598B">
      <w:pPr>
        <w:pStyle w:val="ListParagraph"/>
        <w:numPr>
          <w:ilvl w:val="0"/>
          <w:numId w:val="25"/>
        </w:numPr>
        <w:contextualSpacing w:val="0"/>
        <w:jc w:val="both"/>
        <w:rPr>
          <w:rFonts w:ascii="Arial" w:hAnsi="Arial" w:cs="Arial"/>
        </w:rPr>
      </w:pPr>
      <w:r w:rsidRPr="007171A0">
        <w:rPr>
          <w:rFonts w:ascii="Arial" w:hAnsi="Arial" w:cs="Arial"/>
        </w:rPr>
        <w:t>Development of biodiversity indicators matrix to be used across different programs and projects</w:t>
      </w:r>
      <w:r>
        <w:rPr>
          <w:rFonts w:ascii="Arial" w:hAnsi="Arial" w:cs="Arial"/>
        </w:rPr>
        <w:t xml:space="preserve">, to </w:t>
      </w:r>
      <w:r w:rsidRPr="00103255">
        <w:t>monitor threats, status, losses and trends and facilitate integration</w:t>
      </w:r>
      <w:r>
        <w:t>.</w:t>
      </w:r>
    </w:p>
    <w:p w14:paraId="155F9DD8" w14:textId="77777777" w:rsidR="007F68BF" w:rsidRPr="007171A0" w:rsidRDefault="007F68BF" w:rsidP="000C598B">
      <w:pPr>
        <w:pStyle w:val="ListParagraph"/>
        <w:numPr>
          <w:ilvl w:val="0"/>
          <w:numId w:val="25"/>
        </w:numPr>
        <w:contextualSpacing w:val="0"/>
        <w:jc w:val="both"/>
        <w:rPr>
          <w:rFonts w:ascii="Arial" w:hAnsi="Arial" w:cs="Arial"/>
        </w:rPr>
      </w:pPr>
      <w:r w:rsidRPr="007171A0">
        <w:rPr>
          <w:rFonts w:ascii="Arial" w:hAnsi="Arial" w:cs="Arial"/>
        </w:rPr>
        <w:t>Development of a reporting model proposal based</w:t>
      </w:r>
      <w:r>
        <w:rPr>
          <w:rFonts w:ascii="Arial" w:hAnsi="Arial" w:cs="Arial"/>
        </w:rPr>
        <w:t xml:space="preserve"> on</w:t>
      </w:r>
      <w:r w:rsidRPr="007171A0">
        <w:rPr>
          <w:rFonts w:ascii="Arial" w:hAnsi="Arial" w:cs="Arial"/>
        </w:rPr>
        <w:t xml:space="preserve"> defined</w:t>
      </w:r>
      <w:r>
        <w:rPr>
          <w:rFonts w:ascii="Arial" w:hAnsi="Arial" w:cs="Arial"/>
        </w:rPr>
        <w:t xml:space="preserve"> set of</w:t>
      </w:r>
      <w:r w:rsidRPr="007171A0">
        <w:rPr>
          <w:rFonts w:ascii="Arial" w:hAnsi="Arial" w:cs="Arial"/>
        </w:rPr>
        <w:t xml:space="preserve"> indicators</w:t>
      </w:r>
      <w:r>
        <w:rPr>
          <w:rFonts w:ascii="Arial" w:hAnsi="Arial" w:cs="Arial"/>
        </w:rPr>
        <w:t>; therefore, harmonized with the indicator matrix. (October 2021)</w:t>
      </w:r>
    </w:p>
    <w:p w14:paraId="103723F0" w14:textId="77777777" w:rsidR="007F68BF" w:rsidRPr="007171A0" w:rsidRDefault="007F68BF" w:rsidP="000C598B">
      <w:pPr>
        <w:pStyle w:val="ListParagraph"/>
        <w:numPr>
          <w:ilvl w:val="0"/>
          <w:numId w:val="25"/>
        </w:numPr>
        <w:contextualSpacing w:val="0"/>
        <w:jc w:val="both"/>
        <w:rPr>
          <w:rFonts w:ascii="Arial" w:hAnsi="Arial" w:cs="Arial"/>
        </w:rPr>
      </w:pPr>
      <w:r w:rsidRPr="007171A0">
        <w:rPr>
          <w:rFonts w:ascii="Arial" w:hAnsi="Arial" w:cs="Arial"/>
        </w:rPr>
        <w:t>Development of a structure of biodiversity finance unit, including functioning mechanisms to coordinate resource mobilization in the Ministry of Land and Environment</w:t>
      </w:r>
      <w:r>
        <w:rPr>
          <w:rFonts w:ascii="Arial" w:hAnsi="Arial" w:cs="Arial"/>
        </w:rPr>
        <w:t>. (December 2021)</w:t>
      </w:r>
    </w:p>
    <w:p w14:paraId="2E6A7811" w14:textId="77777777" w:rsidR="007F68BF" w:rsidRPr="008A388F" w:rsidRDefault="007F68BF" w:rsidP="000C598B">
      <w:pPr>
        <w:pStyle w:val="ListParagraph"/>
        <w:numPr>
          <w:ilvl w:val="0"/>
          <w:numId w:val="25"/>
        </w:numPr>
        <w:contextualSpacing w:val="0"/>
        <w:jc w:val="both"/>
        <w:rPr>
          <w:rFonts w:ascii="Arial" w:hAnsi="Arial" w:cs="Arial"/>
        </w:rPr>
      </w:pPr>
      <w:r w:rsidRPr="008A388F">
        <w:rPr>
          <w:rFonts w:ascii="Arial" w:hAnsi="Arial" w:cs="Arial"/>
        </w:rPr>
        <w:t>Organization of two technical meetings with staff of National Directorate of Environment to discuss preliminary versions of drafted instruments.</w:t>
      </w:r>
      <w:r>
        <w:rPr>
          <w:rFonts w:ascii="Arial" w:hAnsi="Arial" w:cs="Arial"/>
        </w:rPr>
        <w:t xml:space="preserve"> (September – October 2021)</w:t>
      </w:r>
    </w:p>
    <w:p w14:paraId="458D01C3" w14:textId="77777777" w:rsidR="007F68BF" w:rsidRPr="008A388F" w:rsidRDefault="007F68BF" w:rsidP="007F68BF">
      <w:pPr>
        <w:jc w:val="both"/>
        <w:rPr>
          <w:rFonts w:ascii="Arial" w:hAnsi="Arial" w:cs="Arial"/>
        </w:rPr>
      </w:pPr>
      <w:r w:rsidRPr="008A388F">
        <w:rPr>
          <w:rFonts w:ascii="Arial" w:hAnsi="Arial" w:cs="Arial"/>
        </w:rPr>
        <w:t>However, the process of implementation of this finance solution, namely socialization of developed proposals of instruments, which should lead to validation and institutionalization</w:t>
      </w:r>
      <w:r>
        <w:rPr>
          <w:rFonts w:ascii="Arial" w:hAnsi="Arial" w:cs="Arial"/>
        </w:rPr>
        <w:t xml:space="preserve"> is still registering </w:t>
      </w:r>
      <w:r w:rsidRPr="008A388F">
        <w:rPr>
          <w:rFonts w:ascii="Arial" w:hAnsi="Arial" w:cs="Arial"/>
        </w:rPr>
        <w:t>slow progress since 202</w:t>
      </w:r>
      <w:r>
        <w:rPr>
          <w:rFonts w:ascii="Arial" w:hAnsi="Arial" w:cs="Arial"/>
        </w:rPr>
        <w:t>2</w:t>
      </w:r>
      <w:r w:rsidRPr="008A388F">
        <w:rPr>
          <w:rFonts w:ascii="Arial" w:hAnsi="Arial" w:cs="Arial"/>
        </w:rPr>
        <w:t xml:space="preserve">, </w:t>
      </w:r>
      <w:r>
        <w:rPr>
          <w:rFonts w:ascii="Arial" w:hAnsi="Arial" w:cs="Arial"/>
        </w:rPr>
        <w:t>and some of the previously reported challenges continue to bear an impact, such as</w:t>
      </w:r>
      <w:r w:rsidRPr="008A388F">
        <w:rPr>
          <w:rFonts w:ascii="Arial" w:hAnsi="Arial" w:cs="Arial"/>
        </w:rPr>
        <w:t xml:space="preserve">. </w:t>
      </w:r>
    </w:p>
    <w:p w14:paraId="4D896AA8" w14:textId="77777777" w:rsidR="007F68BF" w:rsidRPr="00487DB7" w:rsidRDefault="007F68BF" w:rsidP="000C598B">
      <w:pPr>
        <w:pStyle w:val="ListParagraph"/>
        <w:numPr>
          <w:ilvl w:val="0"/>
          <w:numId w:val="26"/>
        </w:numPr>
        <w:contextualSpacing w:val="0"/>
        <w:jc w:val="both"/>
        <w:rPr>
          <w:rFonts w:ascii="Arial" w:hAnsi="Arial" w:cs="Arial"/>
        </w:rPr>
      </w:pPr>
      <w:r w:rsidRPr="00487DB7">
        <w:rPr>
          <w:rFonts w:ascii="Arial" w:hAnsi="Arial" w:cs="Arial"/>
        </w:rPr>
        <w:t xml:space="preserve">Limited availability of the Directorate of Planning and Cooperation to hold technical meetings to discuss drafted </w:t>
      </w:r>
      <w:proofErr w:type="gramStart"/>
      <w:r w:rsidRPr="00487DB7">
        <w:rPr>
          <w:rFonts w:ascii="Arial" w:hAnsi="Arial" w:cs="Arial"/>
        </w:rPr>
        <w:t>instruments;</w:t>
      </w:r>
      <w:proofErr w:type="gramEnd"/>
    </w:p>
    <w:p w14:paraId="2BCDA08D" w14:textId="77777777" w:rsidR="007F68BF" w:rsidRPr="00487DB7" w:rsidRDefault="007F68BF" w:rsidP="000C598B">
      <w:pPr>
        <w:pStyle w:val="ListParagraph"/>
        <w:numPr>
          <w:ilvl w:val="0"/>
          <w:numId w:val="26"/>
        </w:numPr>
        <w:contextualSpacing w:val="0"/>
        <w:jc w:val="both"/>
        <w:rPr>
          <w:rFonts w:ascii="Arial" w:hAnsi="Arial" w:cs="Arial"/>
        </w:rPr>
      </w:pPr>
      <w:r w:rsidRPr="00487DB7">
        <w:rPr>
          <w:rFonts w:ascii="Arial" w:hAnsi="Arial" w:cs="Arial"/>
        </w:rPr>
        <w:t xml:space="preserve">Unavailability of project funds to conduct activities, maintaining soft engagement with partners and </w:t>
      </w:r>
      <w:proofErr w:type="gramStart"/>
      <w:r w:rsidRPr="00487DB7">
        <w:rPr>
          <w:rFonts w:ascii="Arial" w:hAnsi="Arial" w:cs="Arial"/>
        </w:rPr>
        <w:t>stakeholders;</w:t>
      </w:r>
      <w:proofErr w:type="gramEnd"/>
    </w:p>
    <w:p w14:paraId="0A94FBD2" w14:textId="77777777" w:rsidR="007F68BF" w:rsidRDefault="007F68BF" w:rsidP="000C598B">
      <w:pPr>
        <w:pStyle w:val="ListParagraph"/>
        <w:numPr>
          <w:ilvl w:val="0"/>
          <w:numId w:val="26"/>
        </w:numPr>
        <w:contextualSpacing w:val="0"/>
        <w:jc w:val="both"/>
        <w:rPr>
          <w:rFonts w:ascii="Arial" w:hAnsi="Arial" w:cs="Arial"/>
        </w:rPr>
      </w:pPr>
      <w:r w:rsidRPr="00487DB7">
        <w:rPr>
          <w:rFonts w:ascii="Arial" w:hAnsi="Arial" w:cs="Arial"/>
        </w:rPr>
        <w:t xml:space="preserve">Lengthy and complex process of compiling, reviewing and updating key project implementation documents, such as the Country Implementation Strategy, Technical Proposals of Finance Solutions and Multiannual Work Plan. For </w:t>
      </w:r>
      <w:r>
        <w:rPr>
          <w:rFonts w:ascii="Arial" w:hAnsi="Arial" w:cs="Arial"/>
        </w:rPr>
        <w:t>some</w:t>
      </w:r>
      <w:r w:rsidRPr="00487DB7">
        <w:rPr>
          <w:rFonts w:ascii="Arial" w:hAnsi="Arial" w:cs="Arial"/>
        </w:rPr>
        <w:t xml:space="preserve"> reasons, these documents had been overlooked for some time. </w:t>
      </w:r>
    </w:p>
    <w:p w14:paraId="108D5C6B" w14:textId="77777777" w:rsidR="007F68BF" w:rsidRDefault="007F68BF" w:rsidP="000C598B">
      <w:pPr>
        <w:pStyle w:val="ListParagraph"/>
        <w:numPr>
          <w:ilvl w:val="0"/>
          <w:numId w:val="26"/>
        </w:numPr>
        <w:contextualSpacing w:val="0"/>
        <w:jc w:val="both"/>
        <w:rPr>
          <w:rFonts w:ascii="Arial" w:hAnsi="Arial" w:cs="Arial"/>
        </w:rPr>
      </w:pPr>
      <w:r>
        <w:rPr>
          <w:rFonts w:ascii="Arial" w:hAnsi="Arial" w:cs="Arial"/>
        </w:rPr>
        <w:t xml:space="preserve">Untimely planning of annual activities which prevented early alignment with key institutions processes and </w:t>
      </w:r>
      <w:proofErr w:type="gramStart"/>
      <w:r>
        <w:rPr>
          <w:rFonts w:ascii="Arial" w:hAnsi="Arial" w:cs="Arial"/>
        </w:rPr>
        <w:t>stakeholders</w:t>
      </w:r>
      <w:proofErr w:type="gramEnd"/>
      <w:r>
        <w:rPr>
          <w:rFonts w:ascii="Arial" w:hAnsi="Arial" w:cs="Arial"/>
        </w:rPr>
        <w:t xml:space="preserve"> availability.</w:t>
      </w:r>
      <w:r w:rsidRPr="00487DB7">
        <w:rPr>
          <w:rFonts w:ascii="Arial" w:hAnsi="Arial" w:cs="Arial"/>
        </w:rPr>
        <w:t xml:space="preserve"> </w:t>
      </w:r>
    </w:p>
    <w:p w14:paraId="077887A9" w14:textId="08A52151" w:rsidR="00196CF7" w:rsidRDefault="00196CF7" w:rsidP="000C598B">
      <w:pPr>
        <w:pStyle w:val="ListParagraph"/>
        <w:numPr>
          <w:ilvl w:val="0"/>
          <w:numId w:val="26"/>
        </w:numPr>
        <w:contextualSpacing w:val="0"/>
        <w:jc w:val="both"/>
        <w:rPr>
          <w:rFonts w:ascii="Arial" w:hAnsi="Arial" w:cs="Arial"/>
        </w:rPr>
      </w:pPr>
      <w:r>
        <w:rPr>
          <w:rFonts w:ascii="Arial" w:hAnsi="Arial" w:cs="Arial"/>
        </w:rPr>
        <w:t xml:space="preserve">An apparent change in </w:t>
      </w:r>
      <w:r w:rsidR="00BD4EF8">
        <w:rPr>
          <w:rFonts w:ascii="Arial" w:hAnsi="Arial" w:cs="Arial"/>
        </w:rPr>
        <w:t xml:space="preserve">institutional priorities within the Ministry of Land and Environment, particularly </w:t>
      </w:r>
      <w:proofErr w:type="gramStart"/>
      <w:r w:rsidR="00BD4EF8">
        <w:rPr>
          <w:rFonts w:ascii="Arial" w:hAnsi="Arial" w:cs="Arial"/>
        </w:rPr>
        <w:t>with regard to</w:t>
      </w:r>
      <w:proofErr w:type="gramEnd"/>
      <w:r w:rsidR="00572ACE">
        <w:rPr>
          <w:rFonts w:ascii="Arial" w:hAnsi="Arial" w:cs="Arial"/>
        </w:rPr>
        <w:t xml:space="preserve"> the creation of resource mobilization unit, </w:t>
      </w:r>
      <w:r w:rsidR="00F31951">
        <w:rPr>
          <w:rFonts w:ascii="Arial" w:hAnsi="Arial" w:cs="Arial"/>
        </w:rPr>
        <w:t>for which the process has stalled.</w:t>
      </w:r>
    </w:p>
    <w:p w14:paraId="2FEA1193" w14:textId="77777777" w:rsidR="0018402E" w:rsidRDefault="0018402E" w:rsidP="0028211A">
      <w:pPr>
        <w:pStyle w:val="BodyText"/>
      </w:pPr>
    </w:p>
    <w:p w14:paraId="783F6CD4" w14:textId="77777777" w:rsidR="00852DE4" w:rsidRDefault="00902F24" w:rsidP="000C598B">
      <w:pPr>
        <w:ind w:left="360"/>
        <w:jc w:val="both"/>
        <w:rPr>
          <w:rFonts w:ascii="Arial" w:hAnsi="Arial" w:cs="Arial"/>
        </w:rPr>
      </w:pPr>
      <w:r>
        <w:rPr>
          <w:rFonts w:ascii="Arial" w:hAnsi="Arial" w:cs="Arial"/>
        </w:rPr>
        <w:t xml:space="preserve">Given these challenges, the BIOFIN team, in coordination with technical focal points </w:t>
      </w:r>
      <w:r w:rsidR="00F33711">
        <w:rPr>
          <w:rFonts w:ascii="Arial" w:hAnsi="Arial" w:cs="Arial"/>
        </w:rPr>
        <w:t xml:space="preserve">has sought strategies </w:t>
      </w:r>
      <w:r w:rsidR="00ED418B">
        <w:rPr>
          <w:rFonts w:ascii="Arial" w:hAnsi="Arial" w:cs="Arial"/>
        </w:rPr>
        <w:t xml:space="preserve">to steer the advance of this finance solution </w:t>
      </w:r>
      <w:r w:rsidR="001B4634">
        <w:rPr>
          <w:rFonts w:ascii="Arial" w:hAnsi="Arial" w:cs="Arial"/>
        </w:rPr>
        <w:t xml:space="preserve">to achieve results. A key measure identified </w:t>
      </w:r>
      <w:r w:rsidR="00815ECD">
        <w:rPr>
          <w:rFonts w:ascii="Arial" w:hAnsi="Arial" w:cs="Arial"/>
        </w:rPr>
        <w:t xml:space="preserve">is the shift the leadership in developing the required instruments to the </w:t>
      </w:r>
      <w:r w:rsidR="00662FD1">
        <w:rPr>
          <w:rFonts w:ascii="Arial" w:hAnsi="Arial" w:cs="Arial"/>
        </w:rPr>
        <w:t xml:space="preserve">Ministry of Economy and Finance but </w:t>
      </w:r>
      <w:proofErr w:type="gramStart"/>
      <w:r w:rsidR="00662FD1">
        <w:rPr>
          <w:rFonts w:ascii="Arial" w:hAnsi="Arial" w:cs="Arial"/>
        </w:rPr>
        <w:t>still keeping</w:t>
      </w:r>
      <w:proofErr w:type="gramEnd"/>
      <w:r w:rsidR="00662FD1">
        <w:rPr>
          <w:rFonts w:ascii="Arial" w:hAnsi="Arial" w:cs="Arial"/>
        </w:rPr>
        <w:t xml:space="preserve"> the Ministry of Land </w:t>
      </w:r>
      <w:r w:rsidR="00852DE4">
        <w:rPr>
          <w:rFonts w:ascii="Arial" w:hAnsi="Arial" w:cs="Arial"/>
        </w:rPr>
        <w:t>and Environment in the coordination process.</w:t>
      </w:r>
    </w:p>
    <w:p w14:paraId="04EC7799" w14:textId="24E820CF" w:rsidR="000C598B" w:rsidRDefault="000C598B" w:rsidP="000C598B">
      <w:pPr>
        <w:ind w:left="360"/>
        <w:jc w:val="both"/>
        <w:rPr>
          <w:rFonts w:ascii="Arial" w:hAnsi="Arial" w:cs="Arial"/>
        </w:rPr>
      </w:pPr>
      <w:r w:rsidRPr="00A14F1E">
        <w:rPr>
          <w:rFonts w:ascii="Arial" w:hAnsi="Arial" w:cs="Arial"/>
        </w:rPr>
        <w:t xml:space="preserve">Organized technical meetings with planning and budgeting officers of the Ministry of Economy and Finance to harmonize approaches for implementation of results-based budgeting finance solution. </w:t>
      </w:r>
      <w:r>
        <w:rPr>
          <w:rFonts w:ascii="Arial" w:hAnsi="Arial" w:cs="Arial"/>
        </w:rPr>
        <w:t>A key</w:t>
      </w:r>
      <w:r w:rsidRPr="0042693A">
        <w:rPr>
          <w:rFonts w:ascii="Arial" w:hAnsi="Arial" w:cs="Arial"/>
        </w:rPr>
        <w:t xml:space="preserve"> priority going forward </w:t>
      </w:r>
      <w:r>
        <w:rPr>
          <w:rFonts w:ascii="Arial" w:hAnsi="Arial" w:cs="Arial"/>
        </w:rPr>
        <w:t>remain</w:t>
      </w:r>
      <w:r w:rsidRPr="0042693A">
        <w:rPr>
          <w:rFonts w:ascii="Arial" w:hAnsi="Arial" w:cs="Arial"/>
        </w:rPr>
        <w:t xml:space="preserve"> </w:t>
      </w:r>
      <w:r>
        <w:rPr>
          <w:rFonts w:ascii="Arial" w:hAnsi="Arial" w:cs="Arial"/>
        </w:rPr>
        <w:t>to drive</w:t>
      </w:r>
      <w:r w:rsidRPr="0042693A">
        <w:rPr>
          <w:rFonts w:ascii="Arial" w:hAnsi="Arial" w:cs="Arial"/>
        </w:rPr>
        <w:t xml:space="preserve"> the process of validation of developed instruments with stakeholders and Ministerial decision-making bodies, followed by institutionalization mechanisms once approved</w:t>
      </w:r>
      <w:r>
        <w:rPr>
          <w:rFonts w:ascii="Arial" w:hAnsi="Arial" w:cs="Arial"/>
        </w:rPr>
        <w:t>. However, following the observation that the coordination of the Ministry of Land and Environment on this financial solution is faced with many challenges and the process is not registering tangible progress, a new strategy was sought, shifting the coordination to the Ministry of Economy and Finance.</w:t>
      </w:r>
    </w:p>
    <w:p w14:paraId="7EB4C98C" w14:textId="77777777" w:rsidR="000C598B" w:rsidRDefault="000C598B" w:rsidP="000C598B">
      <w:pPr>
        <w:ind w:left="360"/>
        <w:jc w:val="both"/>
        <w:rPr>
          <w:rFonts w:ascii="Arial" w:hAnsi="Arial" w:cs="Arial"/>
        </w:rPr>
      </w:pPr>
      <w:r>
        <w:rPr>
          <w:rFonts w:ascii="Arial" w:hAnsi="Arial" w:cs="Arial"/>
        </w:rPr>
        <w:t>The developments so far are as following:</w:t>
      </w:r>
    </w:p>
    <w:p w14:paraId="5257B526" w14:textId="227E1913" w:rsidR="00E5116A" w:rsidRDefault="000C598B" w:rsidP="000C598B">
      <w:pPr>
        <w:pStyle w:val="ListParagraph"/>
        <w:numPr>
          <w:ilvl w:val="0"/>
          <w:numId w:val="26"/>
        </w:numPr>
        <w:contextualSpacing w:val="0"/>
        <w:jc w:val="both"/>
        <w:rPr>
          <w:rFonts w:ascii="Arial" w:hAnsi="Arial" w:cs="Arial"/>
        </w:rPr>
      </w:pPr>
      <w:r>
        <w:rPr>
          <w:rFonts w:ascii="Arial" w:hAnsi="Arial" w:cs="Arial"/>
        </w:rPr>
        <w:t xml:space="preserve">Held </w:t>
      </w:r>
      <w:r w:rsidR="009F44D8">
        <w:rPr>
          <w:rFonts w:ascii="Arial" w:hAnsi="Arial" w:cs="Arial"/>
        </w:rPr>
        <w:t>technical meetings with</w:t>
      </w:r>
      <w:r w:rsidR="005618BC">
        <w:rPr>
          <w:rFonts w:ascii="Arial" w:hAnsi="Arial" w:cs="Arial"/>
        </w:rPr>
        <w:t xml:space="preserve"> a team of international consultants </w:t>
      </w:r>
      <w:r w:rsidR="00AB6AFC">
        <w:rPr>
          <w:rFonts w:ascii="Arial" w:hAnsi="Arial" w:cs="Arial"/>
        </w:rPr>
        <w:t xml:space="preserve">engaged </w:t>
      </w:r>
      <w:r w:rsidR="00ED2253">
        <w:rPr>
          <w:rFonts w:ascii="Arial" w:hAnsi="Arial" w:cs="Arial"/>
        </w:rPr>
        <w:t>assisting</w:t>
      </w:r>
      <w:r w:rsidR="00AB6AFC">
        <w:rPr>
          <w:rFonts w:ascii="Arial" w:hAnsi="Arial" w:cs="Arial"/>
        </w:rPr>
        <w:t xml:space="preserve"> Ministry of Economy and Finance</w:t>
      </w:r>
      <w:r w:rsidR="00ED2253">
        <w:rPr>
          <w:rFonts w:ascii="Arial" w:hAnsi="Arial" w:cs="Arial"/>
        </w:rPr>
        <w:t xml:space="preserve"> in </w:t>
      </w:r>
      <w:r w:rsidR="00BD3E0D">
        <w:rPr>
          <w:rFonts w:ascii="Arial" w:hAnsi="Arial" w:cs="Arial"/>
        </w:rPr>
        <w:t>implementation of public sector finan</w:t>
      </w:r>
      <w:r w:rsidR="00ED2253">
        <w:rPr>
          <w:rFonts w:ascii="Arial" w:hAnsi="Arial" w:cs="Arial"/>
        </w:rPr>
        <w:t xml:space="preserve">ce administration reform, to help </w:t>
      </w:r>
      <w:r w:rsidR="009F7BB3">
        <w:rPr>
          <w:rFonts w:ascii="Arial" w:hAnsi="Arial" w:cs="Arial"/>
        </w:rPr>
        <w:t>identify a roadmap for results-based budget for bio</w:t>
      </w:r>
      <w:r w:rsidR="00E5116A">
        <w:rPr>
          <w:rFonts w:ascii="Arial" w:hAnsi="Arial" w:cs="Arial"/>
        </w:rPr>
        <w:t>diversity.</w:t>
      </w:r>
    </w:p>
    <w:p w14:paraId="58FD9A3F" w14:textId="43C9E78B" w:rsidR="00937CDF" w:rsidRDefault="00937CDF" w:rsidP="000C598B">
      <w:pPr>
        <w:pStyle w:val="ListParagraph"/>
        <w:numPr>
          <w:ilvl w:val="0"/>
          <w:numId w:val="26"/>
        </w:numPr>
        <w:contextualSpacing w:val="0"/>
        <w:jc w:val="both"/>
        <w:rPr>
          <w:rFonts w:ascii="Arial" w:hAnsi="Arial" w:cs="Arial"/>
        </w:rPr>
      </w:pPr>
      <w:r>
        <w:rPr>
          <w:rFonts w:ascii="Arial" w:hAnsi="Arial" w:cs="Arial"/>
        </w:rPr>
        <w:t xml:space="preserve">Identified the </w:t>
      </w:r>
      <w:r w:rsidR="00C50FF6">
        <w:rPr>
          <w:rFonts w:ascii="Arial" w:hAnsi="Arial" w:cs="Arial"/>
        </w:rPr>
        <w:t xml:space="preserve">steps </w:t>
      </w:r>
      <w:r w:rsidR="00900782">
        <w:rPr>
          <w:rFonts w:ascii="Arial" w:hAnsi="Arial" w:cs="Arial"/>
        </w:rPr>
        <w:t>and key actions to implement the results-based budget</w:t>
      </w:r>
      <w:r w:rsidR="00AA3851">
        <w:rPr>
          <w:rFonts w:ascii="Arial" w:hAnsi="Arial" w:cs="Arial"/>
        </w:rPr>
        <w:t xml:space="preserve"> for biodiversity</w:t>
      </w:r>
      <w:r w:rsidR="00A76E83">
        <w:rPr>
          <w:rFonts w:ascii="Arial" w:hAnsi="Arial" w:cs="Arial"/>
        </w:rPr>
        <w:t xml:space="preserve"> in line with national planning and budgeting frameworks.</w:t>
      </w:r>
    </w:p>
    <w:p w14:paraId="78A4FD10" w14:textId="1F5CD3E1" w:rsidR="000C598B" w:rsidRDefault="00E5116A" w:rsidP="000C598B">
      <w:pPr>
        <w:pStyle w:val="ListParagraph"/>
        <w:numPr>
          <w:ilvl w:val="0"/>
          <w:numId w:val="26"/>
        </w:numPr>
        <w:contextualSpacing w:val="0"/>
        <w:jc w:val="both"/>
        <w:rPr>
          <w:rFonts w:ascii="Arial" w:hAnsi="Arial" w:cs="Arial"/>
        </w:rPr>
      </w:pPr>
      <w:r>
        <w:rPr>
          <w:rFonts w:ascii="Arial" w:hAnsi="Arial" w:cs="Arial"/>
        </w:rPr>
        <w:t xml:space="preserve">Defined a </w:t>
      </w:r>
      <w:r w:rsidR="000C598B">
        <w:rPr>
          <w:rFonts w:ascii="Arial" w:hAnsi="Arial" w:cs="Arial"/>
        </w:rPr>
        <w:t xml:space="preserve">new operational </w:t>
      </w:r>
      <w:r>
        <w:rPr>
          <w:rFonts w:ascii="Arial" w:hAnsi="Arial" w:cs="Arial"/>
        </w:rPr>
        <w:t xml:space="preserve">plan </w:t>
      </w:r>
      <w:r w:rsidR="003A01DD">
        <w:rPr>
          <w:rFonts w:ascii="Arial" w:hAnsi="Arial" w:cs="Arial"/>
        </w:rPr>
        <w:t>for development of results-based budget instruments for biodiversity</w:t>
      </w:r>
      <w:r w:rsidR="003D4A16">
        <w:rPr>
          <w:rFonts w:ascii="Arial" w:hAnsi="Arial" w:cs="Arial"/>
        </w:rPr>
        <w:t xml:space="preserve">, </w:t>
      </w:r>
      <w:r w:rsidR="005F0BEF">
        <w:rPr>
          <w:rFonts w:ascii="Arial" w:hAnsi="Arial" w:cs="Arial"/>
        </w:rPr>
        <w:t xml:space="preserve">which was discussed and agreed upon by both </w:t>
      </w:r>
      <w:r w:rsidR="000C598B">
        <w:rPr>
          <w:rFonts w:ascii="Arial" w:hAnsi="Arial" w:cs="Arial"/>
        </w:rPr>
        <w:t xml:space="preserve">the Ministry of Economy and Finance </w:t>
      </w:r>
      <w:r w:rsidR="005F0BEF">
        <w:rPr>
          <w:rFonts w:ascii="Arial" w:hAnsi="Arial" w:cs="Arial"/>
        </w:rPr>
        <w:t>and the Ministry of Land and Environment.</w:t>
      </w:r>
      <w:r w:rsidR="000C598B">
        <w:rPr>
          <w:rFonts w:ascii="Arial" w:hAnsi="Arial" w:cs="Arial"/>
        </w:rPr>
        <w:t xml:space="preserve"> </w:t>
      </w:r>
    </w:p>
    <w:p w14:paraId="7C8A7C66" w14:textId="0E9AE76C" w:rsidR="000C598B" w:rsidRDefault="000C212A" w:rsidP="0028211A">
      <w:pPr>
        <w:pStyle w:val="BodyText"/>
      </w:pPr>
      <w:r w:rsidRPr="000C212A">
        <w:t>Therefore, for the operationalization of Results-Based Budget for biodiversity, it was identified the following tools to be developed:</w:t>
      </w:r>
    </w:p>
    <w:p w14:paraId="20B68756" w14:textId="77777777" w:rsidR="006E39DD" w:rsidRPr="006E39DD" w:rsidRDefault="006E39DD" w:rsidP="006E39DD">
      <w:pPr>
        <w:pStyle w:val="BodyText"/>
        <w:numPr>
          <w:ilvl w:val="0"/>
          <w:numId w:val="31"/>
        </w:numPr>
      </w:pPr>
      <w:r w:rsidRPr="006E39DD">
        <w:t>Technical guidelines for integration of biodiversity actions in the Planning and Budgeting Module of the State Finance Administration System.</w:t>
      </w:r>
    </w:p>
    <w:p w14:paraId="1572B919" w14:textId="77777777" w:rsidR="006E39DD" w:rsidRPr="006E39DD" w:rsidRDefault="006E39DD" w:rsidP="006E39DD">
      <w:pPr>
        <w:pStyle w:val="BodyText"/>
        <w:numPr>
          <w:ilvl w:val="0"/>
          <w:numId w:val="31"/>
        </w:numPr>
      </w:pPr>
      <w:r w:rsidRPr="006E39DD">
        <w:t>Guidance Manuals to train planning officers responsible for biodiversity programs at central and provincial levels.</w:t>
      </w:r>
    </w:p>
    <w:p w14:paraId="6D33B92A" w14:textId="77777777" w:rsidR="006E39DD" w:rsidRPr="006E39DD" w:rsidRDefault="006E39DD" w:rsidP="006E39DD">
      <w:pPr>
        <w:pStyle w:val="BodyText"/>
        <w:numPr>
          <w:ilvl w:val="0"/>
          <w:numId w:val="31"/>
        </w:numPr>
      </w:pPr>
      <w:r w:rsidRPr="006E39DD">
        <w:t>Integrated platform for planning and monitoring of biodiversity actions at national level and from all entities.</w:t>
      </w:r>
    </w:p>
    <w:p w14:paraId="7E77402B" w14:textId="720D2C7E" w:rsidR="00CA3B28" w:rsidRDefault="00CA3B28" w:rsidP="00CA3B28">
      <w:pPr>
        <w:jc w:val="both"/>
      </w:pPr>
      <w:r>
        <w:t>The project in coordination with the technical teams of concerned institutions, namely the Ministry of Land and Environment and the Ministry of Economy and Finance, have worked to elaborate the Terms of Reference which will guide the development and implementation of those tools. The Terms of Reference have been approved early in December, by competent National Directors, and submitted to UNDP Country Office for subsequent procurement process of consultants to develop de necessary tools.</w:t>
      </w:r>
      <w:r w:rsidR="00081F80">
        <w:t xml:space="preserve"> However, operation</w:t>
      </w:r>
      <w:r w:rsidR="008758D7">
        <w:t>al challenges in the procurement of expert</w:t>
      </w:r>
      <w:r w:rsidR="00D31621">
        <w:t xml:space="preserve"> consultants to develop the tools, are undermining the </w:t>
      </w:r>
      <w:r w:rsidR="000C3510">
        <w:t xml:space="preserve">implementation. </w:t>
      </w:r>
      <w:r w:rsidR="003C35AD">
        <w:t xml:space="preserve">The Environment Unit </w:t>
      </w:r>
      <w:r w:rsidR="00993E3C">
        <w:t>of</w:t>
      </w:r>
      <w:r w:rsidR="003C35AD">
        <w:t xml:space="preserve"> the</w:t>
      </w:r>
      <w:r w:rsidR="00993E3C">
        <w:t xml:space="preserve"> Mozambique </w:t>
      </w:r>
      <w:r w:rsidR="003C35AD">
        <w:t xml:space="preserve">CO has been facing systematic delays </w:t>
      </w:r>
      <w:r w:rsidR="00556EFD">
        <w:t>with its procurement processes, an issue that need to be add</w:t>
      </w:r>
      <w:r w:rsidR="00B434F0">
        <w:t>ressed strategically at different levels.</w:t>
      </w:r>
      <w:r w:rsidR="00E65F58">
        <w:t xml:space="preserve"> </w:t>
      </w:r>
    </w:p>
    <w:p w14:paraId="6D33FB94" w14:textId="559ACCCC" w:rsidR="000C212A" w:rsidRPr="0018402E" w:rsidRDefault="002C089D" w:rsidP="002C089D">
      <w:pPr>
        <w:pStyle w:val="Heading3"/>
        <w:ind w:left="851" w:hanging="851"/>
      </w:pPr>
      <w:bookmarkStart w:id="26" w:name="_Toc220508658"/>
      <w:r>
        <w:t>Insurance Tools for Mangrove Protection in Coastal Areas</w:t>
      </w:r>
      <w:bookmarkEnd w:id="26"/>
      <w:r>
        <w:t xml:space="preserve"> </w:t>
      </w:r>
    </w:p>
    <w:p w14:paraId="5EF9A936" w14:textId="77777777" w:rsidR="00411D7D" w:rsidRDefault="00411D7D" w:rsidP="00411D7D">
      <w:pPr>
        <w:pStyle w:val="BodyText"/>
        <w:jc w:val="both"/>
      </w:pPr>
    </w:p>
    <w:p w14:paraId="07BC4E38" w14:textId="77777777" w:rsidR="00C633F8" w:rsidRDefault="00C633F8" w:rsidP="00C633F8">
      <w:pPr>
        <w:pStyle w:val="BodyText"/>
        <w:jc w:val="both"/>
      </w:pPr>
      <w:r w:rsidRPr="009B7B55">
        <w:t>Recognizing the ecological, economic, and social value of mangroves and the threats they face, the Government of Mozambique launched a National Mangrove Management Strategy. This strategy envisions a healthy, resilient mangrove ecosystem that supports ecological functions and provides socio-economic benefits to communities, contributing to the country’s sustainable development. While this strategic framework prioritizes the responsible management of mangroves, there remains an urgent need to mitigate the financial risks associated with adverse weather events, which are becoming more frequent and severe due to climate change.</w:t>
      </w:r>
      <w:r>
        <w:t xml:space="preserve"> </w:t>
      </w:r>
    </w:p>
    <w:p w14:paraId="5E117935" w14:textId="77777777" w:rsidR="00C633F8" w:rsidRPr="001C7E0F" w:rsidRDefault="00C633F8" w:rsidP="00C633F8">
      <w:pPr>
        <w:pStyle w:val="BodyText"/>
        <w:jc w:val="both"/>
      </w:pPr>
      <w:r w:rsidRPr="00CD627F">
        <w:t>To address this gap, BIOFIN project in Mozambique has proposed to work in the development of parametric insurance tools to protect mangrove ecosystems against disaster risks in coastal areas.</w:t>
      </w:r>
      <w:r>
        <w:t xml:space="preserve"> </w:t>
      </w:r>
      <w:r w:rsidRPr="001C7E0F">
        <w:t>This finance solution underscores the role of insurance as a critical tool to mitigate financial losses from climate-induced events, while also promoting nature-positive financing for the sustainable management of Mozambique's mangroves. By leveraging insurance solutions, this initiative aims to enhance financial resilience, support post-disaster recovery, and catalyze investments in the long-term conservation and management of this vital ecosystem.</w:t>
      </w:r>
    </w:p>
    <w:p w14:paraId="1404E848" w14:textId="77777777" w:rsidR="00C633F8" w:rsidRPr="00782387" w:rsidRDefault="00C633F8" w:rsidP="00411D7D">
      <w:pPr>
        <w:pStyle w:val="BodyText"/>
        <w:jc w:val="both"/>
        <w:rPr>
          <w:lang w:val="pt-PT"/>
        </w:rPr>
      </w:pPr>
    </w:p>
    <w:p w14:paraId="3A47A0FF" w14:textId="1CD76668" w:rsidR="00411D7D" w:rsidRDefault="00411D7D" w:rsidP="00411D7D">
      <w:pPr>
        <w:pStyle w:val="BodyText"/>
        <w:jc w:val="both"/>
      </w:pPr>
      <w:r>
        <w:t>In developing this finance solution, BIOFIN project propose</w:t>
      </w:r>
      <w:r w:rsidR="00782387">
        <w:t>d</w:t>
      </w:r>
      <w:r>
        <w:t xml:space="preserve"> to work with the UNDP Insurance Risk and Finance Facility to provide technical and expert backstop to the process. The mangrove protection insurance solution will be embedded in the Pro-</w:t>
      </w:r>
      <w:proofErr w:type="spellStart"/>
      <w:r>
        <w:t>Peixe</w:t>
      </w:r>
      <w:proofErr w:type="spellEnd"/>
      <w:r>
        <w:t xml:space="preserve"> Project implemented by the Institute for Fisheries and Aquaculture Development (IDEPA), where another insurance solution for fisher communities will be developed. </w:t>
      </w:r>
    </w:p>
    <w:p w14:paraId="68F81C51" w14:textId="77777777" w:rsidR="00411D7D" w:rsidRDefault="00411D7D" w:rsidP="00411D7D">
      <w:pPr>
        <w:pStyle w:val="BodyText"/>
        <w:jc w:val="both"/>
      </w:pPr>
      <w:r>
        <w:t>So far, the activities undertaken under this finance solution include:</w:t>
      </w:r>
    </w:p>
    <w:p w14:paraId="11634CC9" w14:textId="77777777" w:rsidR="00411D7D" w:rsidRDefault="00411D7D" w:rsidP="00411D7D">
      <w:pPr>
        <w:pStyle w:val="BodyText"/>
        <w:numPr>
          <w:ilvl w:val="0"/>
          <w:numId w:val="30"/>
        </w:numPr>
        <w:jc w:val="both"/>
      </w:pPr>
      <w:r>
        <w:t>Drafted the initial technical proposal of finance solution to discuss with the Senior Technical Advisor.</w:t>
      </w:r>
    </w:p>
    <w:p w14:paraId="29856A14" w14:textId="77777777" w:rsidR="00411D7D" w:rsidRDefault="00411D7D" w:rsidP="00411D7D">
      <w:pPr>
        <w:pStyle w:val="BodyText"/>
        <w:numPr>
          <w:ilvl w:val="0"/>
          <w:numId w:val="30"/>
        </w:numPr>
        <w:jc w:val="both"/>
      </w:pPr>
      <w:r>
        <w:t>Engaged in technical discussions with the IRFF team and developed a concept note to guide the work undertaken under this finance solution, in partnership with relevant stakeholders.</w:t>
      </w:r>
    </w:p>
    <w:p w14:paraId="7E43376F" w14:textId="77777777" w:rsidR="00411D7D" w:rsidRDefault="00411D7D" w:rsidP="00411D7D">
      <w:pPr>
        <w:pStyle w:val="BodyText"/>
        <w:numPr>
          <w:ilvl w:val="0"/>
          <w:numId w:val="30"/>
        </w:numPr>
        <w:jc w:val="both"/>
      </w:pPr>
      <w:r>
        <w:t>Presented the initiative to government counterparts, especially IDEPA who is leading the Pro-</w:t>
      </w:r>
      <w:proofErr w:type="spellStart"/>
      <w:r>
        <w:t>peixe</w:t>
      </w:r>
      <w:proofErr w:type="spellEnd"/>
      <w:r>
        <w:t xml:space="preserve"> project and the Ministry of Planning and Development</w:t>
      </w:r>
    </w:p>
    <w:p w14:paraId="73B2AA09" w14:textId="77777777" w:rsidR="00411D7D" w:rsidRDefault="00411D7D" w:rsidP="00411D7D">
      <w:pPr>
        <w:pStyle w:val="BodyText"/>
        <w:numPr>
          <w:ilvl w:val="0"/>
          <w:numId w:val="30"/>
        </w:numPr>
        <w:jc w:val="both"/>
      </w:pPr>
      <w:r>
        <w:t xml:space="preserve">A detailed umbrella concept </w:t>
      </w:r>
      <w:r w:rsidRPr="00E27E56">
        <w:t>for insurance solutions under the PRO-</w:t>
      </w:r>
      <w:proofErr w:type="spellStart"/>
      <w:r w:rsidRPr="00E27E56">
        <w:t>Peixe</w:t>
      </w:r>
      <w:proofErr w:type="spellEnd"/>
      <w:r w:rsidRPr="00E27E56">
        <w:t xml:space="preserve"> project developed by a consortium </w:t>
      </w:r>
      <w:r>
        <w:t xml:space="preserve">from the Insurance Development Forum (IDF) </w:t>
      </w:r>
      <w:r w:rsidRPr="00E27E56">
        <w:t xml:space="preserve">and submitted to the </w:t>
      </w:r>
      <w:proofErr w:type="spellStart"/>
      <w:r w:rsidRPr="00E27E56">
        <w:t>InsuResilience</w:t>
      </w:r>
      <w:proofErr w:type="spellEnd"/>
      <w:r w:rsidRPr="00E27E56">
        <w:t xml:space="preserve"> Solution Fund for additional funding</w:t>
      </w:r>
      <w:r>
        <w:t xml:space="preserve"> and wider technical support in the development and implementation.</w:t>
      </w:r>
    </w:p>
    <w:p w14:paraId="28322045" w14:textId="6A64F078" w:rsidR="00411D7D" w:rsidRDefault="00411D7D" w:rsidP="00411D7D">
      <w:pPr>
        <w:pStyle w:val="BodyText"/>
        <w:numPr>
          <w:ilvl w:val="0"/>
          <w:numId w:val="30"/>
        </w:numPr>
        <w:jc w:val="both"/>
      </w:pPr>
      <w:r>
        <w:t>Organized a</w:t>
      </w:r>
      <w:r w:rsidR="006E62E8">
        <w:t xml:space="preserve">n </w:t>
      </w:r>
      <w:r>
        <w:t>in-country mission by IDF to engage with stakeholders and conduct assessments on the ground.</w:t>
      </w:r>
    </w:p>
    <w:p w14:paraId="553C48D2" w14:textId="77777777" w:rsidR="009A2E59" w:rsidRDefault="009A2E59" w:rsidP="00D939A6"/>
    <w:p w14:paraId="66782024" w14:textId="77777777" w:rsidR="00411D7D" w:rsidRPr="009A2E59" w:rsidRDefault="00411D7D" w:rsidP="00D939A6"/>
    <w:p w14:paraId="0FBC683E" w14:textId="0E421B76" w:rsidR="001D2B8F" w:rsidRDefault="00E739D4" w:rsidP="00A15CE1">
      <w:pPr>
        <w:pStyle w:val="Heading1"/>
        <w:spacing w:after="240"/>
        <w:ind w:left="706" w:hanging="706"/>
      </w:pPr>
      <w:bookmarkStart w:id="27" w:name="_Toc220508659"/>
      <w:r>
        <w:t>Social inclusion</w:t>
      </w:r>
      <w:r w:rsidR="007B1E15">
        <w:t xml:space="preserve"> stories</w:t>
      </w:r>
      <w:bookmarkEnd w:id="27"/>
    </w:p>
    <w:p w14:paraId="0F1C604E" w14:textId="47B915A8" w:rsidR="0058337A" w:rsidRPr="0042693A" w:rsidRDefault="0058337A" w:rsidP="0058337A">
      <w:pPr>
        <w:ind w:left="360"/>
        <w:jc w:val="both"/>
        <w:rPr>
          <w:rFonts w:ascii="Arial" w:hAnsi="Arial" w:cs="Arial"/>
        </w:rPr>
      </w:pPr>
      <w:r w:rsidRPr="0042693A">
        <w:rPr>
          <w:rFonts w:ascii="Arial" w:hAnsi="Arial" w:cs="Arial"/>
        </w:rPr>
        <w:t>BIOFIN program works</w:t>
      </w:r>
      <w:r w:rsidR="00F564F6">
        <w:rPr>
          <w:rFonts w:ascii="Arial" w:hAnsi="Arial" w:cs="Arial"/>
        </w:rPr>
        <w:t xml:space="preserve"> mainly</w:t>
      </w:r>
      <w:r w:rsidRPr="0042693A">
        <w:rPr>
          <w:rFonts w:ascii="Arial" w:hAnsi="Arial" w:cs="Arial"/>
        </w:rPr>
        <w:t xml:space="preserve"> in areas of policy upstream, development of legal and technical instruments, provision of technical assistance and awareness raising for biodiversity financing,</w:t>
      </w:r>
      <w:r w:rsidR="00084142">
        <w:rPr>
          <w:rFonts w:ascii="Arial" w:hAnsi="Arial" w:cs="Arial"/>
        </w:rPr>
        <w:t xml:space="preserve"> and institutional capacity building.</w:t>
      </w:r>
      <w:r w:rsidRPr="0042693A">
        <w:rPr>
          <w:rFonts w:ascii="Arial" w:hAnsi="Arial" w:cs="Arial"/>
        </w:rPr>
        <w:t xml:space="preserve"> </w:t>
      </w:r>
      <w:r w:rsidR="00084142">
        <w:rPr>
          <w:rFonts w:ascii="Arial" w:hAnsi="Arial" w:cs="Arial"/>
        </w:rPr>
        <w:t xml:space="preserve">Nonetheless, </w:t>
      </w:r>
      <w:r w:rsidRPr="0042693A">
        <w:rPr>
          <w:rFonts w:ascii="Arial" w:hAnsi="Arial" w:cs="Arial"/>
        </w:rPr>
        <w:t>the outcomes of envisaged changes should be inclusive.  Social inclusion addresses how different groups such as man, women, youth and local communities are engaged in the process, and most importantly, what are the considerations about the impacts of biodiversity financing those different groups.</w:t>
      </w:r>
    </w:p>
    <w:p w14:paraId="4EA7454F" w14:textId="2E458D8F" w:rsidR="0058337A" w:rsidRPr="0042693A" w:rsidRDefault="0058337A" w:rsidP="0058337A">
      <w:pPr>
        <w:ind w:left="360"/>
        <w:jc w:val="both"/>
        <w:rPr>
          <w:rFonts w:ascii="Arial" w:hAnsi="Arial" w:cs="Arial"/>
        </w:rPr>
      </w:pPr>
      <w:r w:rsidRPr="0042693A">
        <w:rPr>
          <w:rFonts w:ascii="Arial" w:hAnsi="Arial" w:cs="Arial"/>
        </w:rPr>
        <w:t>One of the observations of the project is that technical discussions of development of policy instruments and biodiversity financing, are skewed towards engagement of institutional stakeholders. This tendency excludes voices and views of people not linked to any institution, especially women and youth. At BIOFIN project level efforts have been made to engage youth in awareness building and technical discussions for the implementation of offsets.  This was done in the format of side events of other national biodiversity workshops, seminars and expositions, to target these specific</w:t>
      </w:r>
      <w:r>
        <w:rPr>
          <w:rFonts w:ascii="Arial" w:hAnsi="Arial" w:cs="Arial"/>
        </w:rPr>
        <w:t xml:space="preserve"> populations</w:t>
      </w:r>
      <w:r w:rsidRPr="0042693A">
        <w:rPr>
          <w:rFonts w:ascii="Arial" w:hAnsi="Arial" w:cs="Arial"/>
        </w:rPr>
        <w:t xml:space="preserve"> in the engagement process.</w:t>
      </w:r>
      <w:r>
        <w:rPr>
          <w:rFonts w:ascii="Arial" w:hAnsi="Arial" w:cs="Arial"/>
        </w:rPr>
        <w:t xml:space="preserve"> For instance, the Annual Biodiversity Exposition</w:t>
      </w:r>
      <w:r w:rsidR="00FF270B">
        <w:rPr>
          <w:rFonts w:ascii="Arial" w:hAnsi="Arial" w:cs="Arial"/>
        </w:rPr>
        <w:t xml:space="preserve"> events</w:t>
      </w:r>
      <w:r>
        <w:rPr>
          <w:rFonts w:ascii="Arial" w:hAnsi="Arial" w:cs="Arial"/>
        </w:rPr>
        <w:t xml:space="preserve"> organized by BIOFUND with support of partners including UNDP and BIOFIN project is good platform</w:t>
      </w:r>
      <w:r w:rsidR="00136192">
        <w:rPr>
          <w:rFonts w:ascii="Arial" w:hAnsi="Arial" w:cs="Arial"/>
        </w:rPr>
        <w:t xml:space="preserve">, to </w:t>
      </w:r>
      <w:proofErr w:type="gramStart"/>
      <w:r w:rsidR="00136192">
        <w:rPr>
          <w:rFonts w:ascii="Arial" w:hAnsi="Arial" w:cs="Arial"/>
        </w:rPr>
        <w:t>achieving</w:t>
      </w:r>
      <w:proofErr w:type="gramEnd"/>
      <w:r w:rsidR="00136192">
        <w:rPr>
          <w:rFonts w:ascii="Arial" w:hAnsi="Arial" w:cs="Arial"/>
        </w:rPr>
        <w:t xml:space="preserve"> that, and ha</w:t>
      </w:r>
      <w:r w:rsidR="001A206D">
        <w:rPr>
          <w:rFonts w:ascii="Arial" w:hAnsi="Arial" w:cs="Arial"/>
        </w:rPr>
        <w:t xml:space="preserve">s been attracting </w:t>
      </w:r>
      <w:r w:rsidR="00E43A5F">
        <w:rPr>
          <w:rFonts w:ascii="Arial" w:hAnsi="Arial" w:cs="Arial"/>
        </w:rPr>
        <w:t>more students and youth groups,</w:t>
      </w:r>
      <w:r>
        <w:rPr>
          <w:rFonts w:ascii="Arial" w:hAnsi="Arial" w:cs="Arial"/>
        </w:rPr>
        <w:t xml:space="preserve"> </w:t>
      </w:r>
      <w:r w:rsidR="00E43A5F">
        <w:rPr>
          <w:rFonts w:ascii="Arial" w:hAnsi="Arial" w:cs="Arial"/>
        </w:rPr>
        <w:t xml:space="preserve">because of </w:t>
      </w:r>
      <w:r w:rsidR="003632A2">
        <w:rPr>
          <w:rFonts w:ascii="Arial" w:hAnsi="Arial" w:cs="Arial"/>
        </w:rPr>
        <w:t>the</w:t>
      </w:r>
      <w:r>
        <w:rPr>
          <w:rFonts w:ascii="Arial" w:hAnsi="Arial" w:cs="Arial"/>
        </w:rPr>
        <w:t xml:space="preserve"> learning sessions </w:t>
      </w:r>
      <w:r w:rsidR="003D2E8E">
        <w:rPr>
          <w:rFonts w:ascii="Arial" w:hAnsi="Arial" w:cs="Arial"/>
        </w:rPr>
        <w:t>and discussions about biodiversity featuring there.</w:t>
      </w:r>
    </w:p>
    <w:p w14:paraId="021AD1A7" w14:textId="77777777" w:rsidR="0058337A" w:rsidRDefault="0058337A" w:rsidP="0058337A">
      <w:pPr>
        <w:ind w:left="360"/>
        <w:jc w:val="both"/>
        <w:rPr>
          <w:rFonts w:ascii="Arial" w:hAnsi="Arial" w:cs="Arial"/>
        </w:rPr>
      </w:pPr>
      <w:r w:rsidRPr="0042693A">
        <w:rPr>
          <w:rFonts w:ascii="Arial" w:hAnsi="Arial" w:cs="Arial"/>
        </w:rPr>
        <w:t>On the outcomes side, specific considerations were made during the technical proposals, of the biodiversity offset regulation. For instance</w:t>
      </w:r>
      <w:r>
        <w:rPr>
          <w:rFonts w:ascii="Arial" w:hAnsi="Arial" w:cs="Arial"/>
        </w:rPr>
        <w:t>,</w:t>
      </w:r>
      <w:r w:rsidRPr="0042693A">
        <w:rPr>
          <w:rFonts w:ascii="Arial" w:hAnsi="Arial" w:cs="Arial"/>
        </w:rPr>
        <w:t xml:space="preserve"> to value the efforts of local communities in preserving some of the key biodiversity areas across the country, it was proposed that those areas should be prioritized to receive offset projects. </w:t>
      </w:r>
      <w:r>
        <w:rPr>
          <w:rFonts w:ascii="Arial" w:hAnsi="Arial" w:cs="Arial"/>
        </w:rPr>
        <w:t xml:space="preserve"> It was recently concluded a mapping and classification study of key biodiversity areas (KBAs) in Mozambique, which identifies critical areas to benefit from conservation efforts outside legal protected areas. </w:t>
      </w:r>
      <w:r w:rsidRPr="0042693A">
        <w:rPr>
          <w:rFonts w:ascii="Arial" w:hAnsi="Arial" w:cs="Arial"/>
        </w:rPr>
        <w:t xml:space="preserve">In doing this, the selected areas will benefit from biodiversity enhancement activities under offset schemes, which could include restoration programs employing local communities' members. </w:t>
      </w:r>
    </w:p>
    <w:p w14:paraId="59E9A100" w14:textId="445D3CC9" w:rsidR="0058337A" w:rsidRPr="00F027D3" w:rsidRDefault="0058337A" w:rsidP="0058337A">
      <w:pPr>
        <w:ind w:left="360"/>
        <w:jc w:val="both"/>
        <w:rPr>
          <w:rFonts w:ascii="Arial" w:hAnsi="Arial" w:cs="Arial"/>
        </w:rPr>
      </w:pPr>
      <w:r>
        <w:rPr>
          <w:rFonts w:ascii="Arial" w:hAnsi="Arial" w:cs="Arial"/>
        </w:rPr>
        <w:t>For example, under the whole biodiversity offset mechanism, in the implementation of pilot biodiversity offset projects in the Maputo National Park which entailed suppression and control of invasive vegetation species to improve the ecosystem conditions, it was employed some approaches of social inclusion. These included employment of local communit</w:t>
      </w:r>
      <w:r w:rsidR="007B3D84">
        <w:rPr>
          <w:rFonts w:ascii="Arial" w:hAnsi="Arial" w:cs="Arial"/>
        </w:rPr>
        <w:t>y</w:t>
      </w:r>
      <w:r>
        <w:rPr>
          <w:rFonts w:ascii="Arial" w:hAnsi="Arial" w:cs="Arial"/>
        </w:rPr>
        <w:t xml:space="preserve"> members for physical removal of </w:t>
      </w:r>
      <w:r w:rsidRPr="00F027D3">
        <w:rPr>
          <w:rFonts w:ascii="Arial" w:hAnsi="Arial" w:cs="Arial"/>
          <w:i/>
          <w:iCs/>
        </w:rPr>
        <w:t>Eucalyptus spp.</w:t>
      </w:r>
      <w:r>
        <w:rPr>
          <w:rFonts w:ascii="Arial" w:hAnsi="Arial" w:cs="Arial"/>
        </w:rPr>
        <w:t xml:space="preserve"> trees and engagement of undergraduate students through an internship program to monitor the process. </w:t>
      </w:r>
      <w:r w:rsidR="00830480">
        <w:rPr>
          <w:rFonts w:ascii="Arial" w:hAnsi="Arial" w:cs="Arial"/>
        </w:rPr>
        <w:t xml:space="preserve">Furthermore, in the implementation of </w:t>
      </w:r>
      <w:r w:rsidR="00B53188">
        <w:rPr>
          <w:rFonts w:ascii="Arial" w:hAnsi="Arial" w:cs="Arial"/>
        </w:rPr>
        <w:t xml:space="preserve">pilot offsets in </w:t>
      </w:r>
      <w:proofErr w:type="spellStart"/>
      <w:r w:rsidR="00D151BD">
        <w:rPr>
          <w:rFonts w:ascii="Arial" w:hAnsi="Arial" w:cs="Arial"/>
        </w:rPr>
        <w:t>Memba</w:t>
      </w:r>
      <w:proofErr w:type="spellEnd"/>
      <w:r w:rsidR="00D151BD">
        <w:rPr>
          <w:rFonts w:ascii="Arial" w:hAnsi="Arial" w:cs="Arial"/>
        </w:rPr>
        <w:t xml:space="preserve"> district, in Nampula province, local communities will be engaged in the </w:t>
      </w:r>
      <w:r w:rsidR="002254D1">
        <w:rPr>
          <w:rFonts w:ascii="Arial" w:hAnsi="Arial" w:cs="Arial"/>
        </w:rPr>
        <w:t xml:space="preserve">rehabilitation </w:t>
      </w:r>
      <w:r w:rsidR="00F76195">
        <w:rPr>
          <w:rFonts w:ascii="Arial" w:hAnsi="Arial" w:cs="Arial"/>
        </w:rPr>
        <w:t xml:space="preserve">of coastal ecosystems such </w:t>
      </w:r>
      <w:r w:rsidR="00EC31AD">
        <w:rPr>
          <w:rFonts w:ascii="Arial" w:hAnsi="Arial" w:cs="Arial"/>
        </w:rPr>
        <w:t>as mangroves, with some financial bene</w:t>
      </w:r>
      <w:r w:rsidR="00C232F8">
        <w:rPr>
          <w:rFonts w:ascii="Arial" w:hAnsi="Arial" w:cs="Arial"/>
        </w:rPr>
        <w:t>fits</w:t>
      </w:r>
      <w:r w:rsidR="00261A6F">
        <w:rPr>
          <w:rFonts w:ascii="Arial" w:hAnsi="Arial" w:cs="Arial"/>
        </w:rPr>
        <w:t>.</w:t>
      </w:r>
    </w:p>
    <w:p w14:paraId="72D252B8" w14:textId="77777777" w:rsidR="0058337A" w:rsidRPr="0042693A" w:rsidRDefault="0058337A" w:rsidP="0058337A">
      <w:pPr>
        <w:ind w:left="360"/>
        <w:jc w:val="both"/>
        <w:rPr>
          <w:rFonts w:ascii="Arial" w:hAnsi="Arial" w:cs="Arial"/>
        </w:rPr>
      </w:pPr>
      <w:r w:rsidRPr="0042693A">
        <w:rPr>
          <w:rFonts w:ascii="Arial" w:hAnsi="Arial" w:cs="Arial"/>
        </w:rPr>
        <w:t>Th</w:t>
      </w:r>
      <w:r>
        <w:rPr>
          <w:rFonts w:ascii="Arial" w:hAnsi="Arial" w:cs="Arial"/>
        </w:rPr>
        <w:t>ese approaches</w:t>
      </w:r>
      <w:r w:rsidRPr="0042693A">
        <w:rPr>
          <w:rFonts w:ascii="Arial" w:hAnsi="Arial" w:cs="Arial"/>
        </w:rPr>
        <w:t xml:space="preserve"> will encourage the continuous participation</w:t>
      </w:r>
      <w:r>
        <w:rPr>
          <w:rFonts w:ascii="Arial" w:hAnsi="Arial" w:cs="Arial"/>
        </w:rPr>
        <w:t xml:space="preserve"> of these two social group members</w:t>
      </w:r>
      <w:r w:rsidRPr="0042693A">
        <w:rPr>
          <w:rFonts w:ascii="Arial" w:hAnsi="Arial" w:cs="Arial"/>
        </w:rPr>
        <w:t xml:space="preserve"> in </w:t>
      </w:r>
      <w:r>
        <w:rPr>
          <w:rFonts w:ascii="Arial" w:hAnsi="Arial" w:cs="Arial"/>
        </w:rPr>
        <w:t xml:space="preserve">the </w:t>
      </w:r>
      <w:r w:rsidRPr="0042693A">
        <w:rPr>
          <w:rFonts w:ascii="Arial" w:hAnsi="Arial" w:cs="Arial"/>
        </w:rPr>
        <w:t>conservation efforts</w:t>
      </w:r>
      <w:r>
        <w:rPr>
          <w:rFonts w:ascii="Arial" w:hAnsi="Arial" w:cs="Arial"/>
        </w:rPr>
        <w:t xml:space="preserve"> due to knowledge gained and behavior change,</w:t>
      </w:r>
      <w:r w:rsidRPr="0042693A">
        <w:rPr>
          <w:rFonts w:ascii="Arial" w:hAnsi="Arial" w:cs="Arial"/>
        </w:rPr>
        <w:t xml:space="preserve"> but also generate some socio-economic benefits through employment.</w:t>
      </w:r>
    </w:p>
    <w:p w14:paraId="09BC45E6" w14:textId="5490C397" w:rsidR="0058337A" w:rsidRPr="0042693A" w:rsidRDefault="0058337A" w:rsidP="0058337A">
      <w:pPr>
        <w:ind w:left="360"/>
        <w:jc w:val="both"/>
        <w:rPr>
          <w:rFonts w:ascii="Arial" w:hAnsi="Arial" w:cs="Arial"/>
        </w:rPr>
      </w:pPr>
      <w:r w:rsidRPr="0042693A">
        <w:rPr>
          <w:rFonts w:ascii="Arial" w:hAnsi="Arial" w:cs="Arial"/>
        </w:rPr>
        <w:t xml:space="preserve">However, more approaches of social inclusion of BIOFIN project will be sought, and experience from other countries programs will be valuable, so that similar opportunities can be identified and enhanced </w:t>
      </w:r>
      <w:r>
        <w:rPr>
          <w:rFonts w:ascii="Arial" w:hAnsi="Arial" w:cs="Arial"/>
        </w:rPr>
        <w:t>throughout the project implementation in</w:t>
      </w:r>
      <w:r w:rsidRPr="0042693A">
        <w:rPr>
          <w:rFonts w:ascii="Arial" w:hAnsi="Arial" w:cs="Arial"/>
        </w:rPr>
        <w:t xml:space="preserve"> Mozambique.</w:t>
      </w:r>
      <w:r w:rsidR="000B382F">
        <w:rPr>
          <w:rFonts w:ascii="Arial" w:hAnsi="Arial" w:cs="Arial"/>
        </w:rPr>
        <w:t xml:space="preserve"> More opportunities for so</w:t>
      </w:r>
      <w:r w:rsidR="002C1244">
        <w:rPr>
          <w:rFonts w:ascii="Arial" w:hAnsi="Arial" w:cs="Arial"/>
        </w:rPr>
        <w:t xml:space="preserve">cial inclusion are envisaged with the implementation of the new finance solution </w:t>
      </w:r>
      <w:r w:rsidR="007C0F0A">
        <w:rPr>
          <w:rFonts w:ascii="Arial" w:hAnsi="Arial" w:cs="Arial"/>
        </w:rPr>
        <w:t xml:space="preserve">on </w:t>
      </w:r>
      <w:r w:rsidR="006364B1">
        <w:rPr>
          <w:rFonts w:ascii="Arial" w:hAnsi="Arial" w:cs="Arial"/>
        </w:rPr>
        <w:t>Insurance</w:t>
      </w:r>
      <w:r w:rsidR="00E76F2D">
        <w:rPr>
          <w:rFonts w:ascii="Arial" w:hAnsi="Arial" w:cs="Arial"/>
        </w:rPr>
        <w:t xml:space="preserve"> Tools for Mangrove Protection in</w:t>
      </w:r>
      <w:r w:rsidR="00CC7D83">
        <w:rPr>
          <w:rFonts w:ascii="Arial" w:hAnsi="Arial" w:cs="Arial"/>
        </w:rPr>
        <w:t xml:space="preserve"> coastal areas. </w:t>
      </w:r>
      <w:r w:rsidR="0085501F">
        <w:rPr>
          <w:rFonts w:ascii="Arial" w:hAnsi="Arial" w:cs="Arial"/>
        </w:rPr>
        <w:t xml:space="preserve">Once the solution is in place, rehabilitation of </w:t>
      </w:r>
      <w:r w:rsidR="00CF6C3D">
        <w:rPr>
          <w:rFonts w:ascii="Arial" w:hAnsi="Arial" w:cs="Arial"/>
        </w:rPr>
        <w:t xml:space="preserve">mangrove ecosystem will be done with employment of local community </w:t>
      </w:r>
      <w:r w:rsidR="00CC2E63">
        <w:rPr>
          <w:rFonts w:ascii="Arial" w:hAnsi="Arial" w:cs="Arial"/>
        </w:rPr>
        <w:t>with 40</w:t>
      </w:r>
      <w:r w:rsidR="007E5332">
        <w:rPr>
          <w:rFonts w:ascii="Arial" w:hAnsi="Arial" w:cs="Arial"/>
        </w:rPr>
        <w:t>%</w:t>
      </w:r>
      <w:r w:rsidR="00CC2E63">
        <w:rPr>
          <w:rFonts w:ascii="Arial" w:hAnsi="Arial" w:cs="Arial"/>
        </w:rPr>
        <w:t xml:space="preserve"> to 50%</w:t>
      </w:r>
      <w:r w:rsidR="00AD3CEC">
        <w:rPr>
          <w:rFonts w:ascii="Arial" w:hAnsi="Arial" w:cs="Arial"/>
        </w:rPr>
        <w:t xml:space="preserve"> of women participation</w:t>
      </w:r>
      <w:r w:rsidR="00D55049">
        <w:rPr>
          <w:rFonts w:ascii="Arial" w:hAnsi="Arial" w:cs="Arial"/>
        </w:rPr>
        <w:t>, which will provide income generation opportunities.</w:t>
      </w:r>
    </w:p>
    <w:p w14:paraId="69B46603" w14:textId="77777777" w:rsidR="0058337A" w:rsidRDefault="0058337A" w:rsidP="00E739D4">
      <w:pPr>
        <w:pStyle w:val="BodyText"/>
      </w:pPr>
    </w:p>
    <w:p w14:paraId="34D65D52" w14:textId="54E6C639" w:rsidR="00F24A05" w:rsidRDefault="00F46024" w:rsidP="00A15CE1">
      <w:pPr>
        <w:pStyle w:val="Heading1"/>
        <w:spacing w:after="240"/>
        <w:ind w:left="706" w:hanging="706"/>
      </w:pPr>
      <w:bookmarkStart w:id="28" w:name="_Toc220508660"/>
      <w:r>
        <w:t xml:space="preserve">Lessons learned and </w:t>
      </w:r>
      <w:r w:rsidR="007B1E15">
        <w:t>adaptive measures:</w:t>
      </w:r>
      <w:bookmarkEnd w:id="28"/>
    </w:p>
    <w:p w14:paraId="77DFC08B" w14:textId="77777777" w:rsidR="00E62FC9" w:rsidRPr="0042693A" w:rsidRDefault="00E62FC9" w:rsidP="00E62FC9">
      <w:pPr>
        <w:ind w:left="360"/>
        <w:jc w:val="both"/>
        <w:rPr>
          <w:rFonts w:ascii="Arial" w:hAnsi="Arial" w:cs="Arial"/>
        </w:rPr>
      </w:pPr>
      <w:r w:rsidRPr="0042693A">
        <w:rPr>
          <w:rFonts w:ascii="Arial" w:hAnsi="Arial" w:cs="Arial"/>
        </w:rPr>
        <w:t xml:space="preserve">The BIOFIN project is in essence a learning process, from the methodology phase through the implementation phase. The concepts of biodiversity financing that works around, were new to project staff at national level, at least in practical terms; let alone the other stakeholders. This situation implied that significant effort was required in researching and learning on different biodiversity finance concepts. Moreover, it was necessary to build a common understanding of those concepts based on practical experiences from our own context, with which national stakeholders could relate to. However, that is not sometimes a smooth process; therefore, requiring continuous learning and adaptation. </w:t>
      </w:r>
    </w:p>
    <w:p w14:paraId="5DEA8107" w14:textId="77777777" w:rsidR="00E62FC9" w:rsidRPr="0042693A" w:rsidRDefault="00E62FC9" w:rsidP="00E62FC9">
      <w:pPr>
        <w:ind w:left="360"/>
        <w:jc w:val="both"/>
        <w:rPr>
          <w:rFonts w:ascii="Arial" w:hAnsi="Arial" w:cs="Arial"/>
        </w:rPr>
      </w:pPr>
      <w:r w:rsidRPr="0042693A">
        <w:rPr>
          <w:rFonts w:ascii="Arial" w:hAnsi="Arial" w:cs="Arial"/>
        </w:rPr>
        <w:t>Up to this stage, the main lessons learned from the implementation of BIOFIN process in Mozambique are summarized as following:</w:t>
      </w:r>
    </w:p>
    <w:p w14:paraId="0864DAC3" w14:textId="77777777" w:rsidR="00E62FC9" w:rsidRPr="0042693A" w:rsidRDefault="00E62FC9" w:rsidP="00E62FC9">
      <w:pPr>
        <w:ind w:left="360"/>
        <w:jc w:val="both"/>
        <w:rPr>
          <w:rFonts w:ascii="Arial" w:hAnsi="Arial" w:cs="Arial"/>
          <w:b/>
          <w:bCs/>
        </w:rPr>
      </w:pPr>
      <w:r w:rsidRPr="0042693A">
        <w:rPr>
          <w:rFonts w:ascii="Arial" w:hAnsi="Arial" w:cs="Arial"/>
          <w:b/>
          <w:bCs/>
        </w:rPr>
        <w:t>The need for consistent but adaptative awareness raising and capacity building practices</w:t>
      </w:r>
    </w:p>
    <w:p w14:paraId="20292FED" w14:textId="77777777" w:rsidR="00E62FC9" w:rsidRPr="0042693A" w:rsidRDefault="00E62FC9" w:rsidP="00E62FC9">
      <w:pPr>
        <w:ind w:left="360"/>
        <w:jc w:val="both"/>
        <w:rPr>
          <w:rFonts w:ascii="Arial" w:hAnsi="Arial" w:cs="Arial"/>
        </w:rPr>
      </w:pPr>
      <w:r w:rsidRPr="0042693A">
        <w:rPr>
          <w:rFonts w:ascii="Arial" w:hAnsi="Arial" w:cs="Arial"/>
        </w:rPr>
        <w:t>This entails among other things, constant assessment of stakeholders needs in terms of content of training, as well adaptation of training material and delivering strategies. For instance, in the implementation of biodiversity offset finance solutions, the initial material used to discuss mitigation hierarchy, no net loss and biodiversity offset concepts; proved to be complex, and there was need to adapt to more simple material, and build a common understand of concepts using a bottom up approach, and build definitions that stakeholders could relate</w:t>
      </w:r>
      <w:r>
        <w:rPr>
          <w:rFonts w:ascii="Arial" w:hAnsi="Arial" w:cs="Arial"/>
        </w:rPr>
        <w:t xml:space="preserve"> to</w:t>
      </w:r>
      <w:r w:rsidRPr="0042693A">
        <w:rPr>
          <w:rFonts w:ascii="Arial" w:hAnsi="Arial" w:cs="Arial"/>
        </w:rPr>
        <w:t>.</w:t>
      </w:r>
    </w:p>
    <w:p w14:paraId="67205CB4" w14:textId="77777777" w:rsidR="00E62FC9" w:rsidRPr="0042693A" w:rsidRDefault="00E62FC9" w:rsidP="00E62FC9">
      <w:pPr>
        <w:ind w:left="360"/>
        <w:jc w:val="both"/>
        <w:rPr>
          <w:rFonts w:ascii="Arial" w:hAnsi="Arial" w:cs="Arial"/>
          <w:b/>
          <w:bCs/>
        </w:rPr>
      </w:pPr>
      <w:r w:rsidRPr="0042693A">
        <w:rPr>
          <w:rFonts w:ascii="Arial" w:hAnsi="Arial" w:cs="Arial"/>
          <w:b/>
          <w:bCs/>
        </w:rPr>
        <w:t>Wide involvement of stakeholders from different institutions</w:t>
      </w:r>
    </w:p>
    <w:p w14:paraId="5F915BC7" w14:textId="77777777" w:rsidR="00E62FC9" w:rsidRPr="0042693A" w:rsidRDefault="00E62FC9" w:rsidP="00E62FC9">
      <w:pPr>
        <w:ind w:left="360"/>
        <w:jc w:val="both"/>
        <w:rPr>
          <w:rFonts w:ascii="Arial" w:hAnsi="Arial" w:cs="Arial"/>
        </w:rPr>
      </w:pPr>
      <w:r w:rsidRPr="0042693A">
        <w:rPr>
          <w:rFonts w:ascii="Arial" w:hAnsi="Arial" w:cs="Arial"/>
        </w:rPr>
        <w:t xml:space="preserve">Stakeholder involvement in the process should be </w:t>
      </w:r>
      <w:r>
        <w:rPr>
          <w:rFonts w:ascii="Arial" w:hAnsi="Arial" w:cs="Arial"/>
        </w:rPr>
        <w:t>s</w:t>
      </w:r>
      <w:r w:rsidRPr="0042693A">
        <w:rPr>
          <w:rFonts w:ascii="Arial" w:hAnsi="Arial" w:cs="Arial"/>
        </w:rPr>
        <w:t xml:space="preserve">ought as early as possible and covering as wide </w:t>
      </w:r>
      <w:r>
        <w:rPr>
          <w:rFonts w:ascii="Arial" w:hAnsi="Arial" w:cs="Arial"/>
        </w:rPr>
        <w:t xml:space="preserve">a </w:t>
      </w:r>
      <w:r w:rsidRPr="0042693A">
        <w:rPr>
          <w:rFonts w:ascii="Arial" w:hAnsi="Arial" w:cs="Arial"/>
        </w:rPr>
        <w:t xml:space="preserve">base of institutions as possible. Sometimes we may have the tendency to select specific institutions and stakeholders to be engaged, deliberately leaving others out, under the assumption that we have the right people on board. As processes evolve, however, the dynamics of engagement may change, with some stakeholders more involved and interested than others irrespective of the institutions they represent. Interested stakeholders will hopefully continue supporting project developments, and possibly influencing others in a positive way about the process. </w:t>
      </w:r>
    </w:p>
    <w:p w14:paraId="667ABAD5" w14:textId="77777777" w:rsidR="00E62FC9" w:rsidRPr="0042693A" w:rsidRDefault="00E62FC9" w:rsidP="00E62FC9">
      <w:pPr>
        <w:ind w:left="360"/>
        <w:jc w:val="both"/>
        <w:rPr>
          <w:rFonts w:ascii="Arial" w:hAnsi="Arial" w:cs="Arial"/>
        </w:rPr>
      </w:pPr>
      <w:r w:rsidRPr="0042693A">
        <w:rPr>
          <w:rFonts w:ascii="Arial" w:hAnsi="Arial" w:cs="Arial"/>
        </w:rPr>
        <w:t xml:space="preserve">For example, the active engagement of the National Directorate of Forest later in the activities of biodiversity offset mechanism development, proved to be pivotal for the approval and implementation of pilot offset in the </w:t>
      </w:r>
      <w:proofErr w:type="spellStart"/>
      <w:r w:rsidRPr="0042693A">
        <w:rPr>
          <w:rFonts w:ascii="Arial" w:hAnsi="Arial" w:cs="Arial"/>
        </w:rPr>
        <w:t>Licuati</w:t>
      </w:r>
      <w:proofErr w:type="spellEnd"/>
      <w:r w:rsidRPr="0042693A">
        <w:rPr>
          <w:rFonts w:ascii="Arial" w:hAnsi="Arial" w:cs="Arial"/>
        </w:rPr>
        <w:t xml:space="preserve"> Forest Reserve, which paved the way for the acceptance by ANAC of similar intervention in Maputo National Park.</w:t>
      </w:r>
    </w:p>
    <w:p w14:paraId="0D5E598B" w14:textId="77777777" w:rsidR="00E62FC9" w:rsidRPr="0042693A" w:rsidRDefault="00E62FC9" w:rsidP="00E62FC9">
      <w:pPr>
        <w:ind w:left="360"/>
        <w:jc w:val="both"/>
        <w:rPr>
          <w:rFonts w:ascii="Arial" w:hAnsi="Arial" w:cs="Arial"/>
          <w:b/>
          <w:bCs/>
        </w:rPr>
      </w:pPr>
      <w:r w:rsidRPr="0042693A">
        <w:rPr>
          <w:rFonts w:ascii="Arial" w:hAnsi="Arial" w:cs="Arial"/>
          <w:b/>
          <w:bCs/>
        </w:rPr>
        <w:t xml:space="preserve">Building Partnerships </w:t>
      </w:r>
    </w:p>
    <w:p w14:paraId="779DED01" w14:textId="77777777" w:rsidR="00E62FC9" w:rsidRPr="0042693A" w:rsidRDefault="00E62FC9" w:rsidP="00E62FC9">
      <w:pPr>
        <w:ind w:left="360"/>
        <w:jc w:val="both"/>
        <w:rPr>
          <w:rFonts w:ascii="Arial" w:hAnsi="Arial" w:cs="Arial"/>
        </w:rPr>
      </w:pPr>
      <w:r w:rsidRPr="0042693A">
        <w:rPr>
          <w:rFonts w:ascii="Arial" w:hAnsi="Arial" w:cs="Arial"/>
        </w:rPr>
        <w:t>Partnerships are strategic in processes such as biodiversity financing and finance solutions development, given the complexity and the long pathway they make take. Partnerships help to sustain the momentum of initiatives and provide a platform for idea exchanges and continuous learning.</w:t>
      </w:r>
    </w:p>
    <w:p w14:paraId="009A3275" w14:textId="6C562DDB" w:rsidR="00E62FC9" w:rsidRDefault="00E62FC9" w:rsidP="00E62FC9">
      <w:pPr>
        <w:ind w:left="360"/>
        <w:jc w:val="both"/>
        <w:rPr>
          <w:rFonts w:ascii="Arial" w:hAnsi="Arial" w:cs="Arial"/>
        </w:rPr>
      </w:pPr>
      <w:r w:rsidRPr="0042693A">
        <w:rPr>
          <w:rFonts w:ascii="Arial" w:hAnsi="Arial" w:cs="Arial"/>
        </w:rPr>
        <w:t>In the case of Mozambique Country Program, this is shown by the early recognition from the project management team, of the need to establish partnerships with other initiatives to work jointly on specific biodiversity finance solutions, not only to build synergies, but also to maximize efficiency and effectiveness of available resources.</w:t>
      </w:r>
      <w:r>
        <w:rPr>
          <w:rFonts w:ascii="Arial" w:hAnsi="Arial" w:cs="Arial"/>
        </w:rPr>
        <w:t xml:space="preserve"> This also allow the pro</w:t>
      </w:r>
      <w:r w:rsidR="00894473">
        <w:rPr>
          <w:rFonts w:ascii="Arial" w:hAnsi="Arial" w:cs="Arial"/>
        </w:rPr>
        <w:t>ject to t</w:t>
      </w:r>
      <w:r w:rsidR="00C549E1">
        <w:rPr>
          <w:rFonts w:ascii="Arial" w:hAnsi="Arial" w:cs="Arial"/>
        </w:rPr>
        <w:t xml:space="preserve">ap into additional technical </w:t>
      </w:r>
      <w:r w:rsidR="003102F1">
        <w:rPr>
          <w:rFonts w:ascii="Arial" w:hAnsi="Arial" w:cs="Arial"/>
        </w:rPr>
        <w:t xml:space="preserve">capacity </w:t>
      </w:r>
      <w:r w:rsidR="00667C42">
        <w:rPr>
          <w:rFonts w:ascii="Arial" w:hAnsi="Arial" w:cs="Arial"/>
        </w:rPr>
        <w:t>through collaboration.</w:t>
      </w:r>
    </w:p>
    <w:p w14:paraId="4EFB3792" w14:textId="77B9415D" w:rsidR="006468B4" w:rsidRDefault="00790CF3" w:rsidP="00E62FC9">
      <w:pPr>
        <w:ind w:left="360"/>
        <w:jc w:val="both"/>
        <w:rPr>
          <w:rFonts w:ascii="Arial" w:hAnsi="Arial" w:cs="Arial"/>
          <w:b/>
          <w:bCs/>
        </w:rPr>
      </w:pPr>
      <w:r w:rsidRPr="00790CF3">
        <w:rPr>
          <w:rFonts w:ascii="Arial" w:hAnsi="Arial" w:cs="Arial"/>
          <w:b/>
          <w:bCs/>
        </w:rPr>
        <w:t>Government leadership</w:t>
      </w:r>
    </w:p>
    <w:p w14:paraId="35B05136" w14:textId="5E22795B" w:rsidR="00790CF3" w:rsidRPr="00790CF3" w:rsidRDefault="00790CF3" w:rsidP="00E62FC9">
      <w:pPr>
        <w:ind w:left="360"/>
        <w:jc w:val="both"/>
        <w:rPr>
          <w:rFonts w:ascii="Arial" w:hAnsi="Arial" w:cs="Arial"/>
        </w:rPr>
      </w:pPr>
      <w:r>
        <w:rPr>
          <w:rFonts w:ascii="Arial" w:hAnsi="Arial" w:cs="Arial"/>
        </w:rPr>
        <w:t>Government institutions le</w:t>
      </w:r>
      <w:r w:rsidR="00BC0FEE">
        <w:rPr>
          <w:rFonts w:ascii="Arial" w:hAnsi="Arial" w:cs="Arial"/>
        </w:rPr>
        <w:t>adership is</w:t>
      </w:r>
      <w:r w:rsidR="008A655B">
        <w:rPr>
          <w:rFonts w:ascii="Arial" w:hAnsi="Arial" w:cs="Arial"/>
        </w:rPr>
        <w:t xml:space="preserve"> fundamental for the success of finance solutions implementation.</w:t>
      </w:r>
      <w:r w:rsidR="00644088">
        <w:rPr>
          <w:rFonts w:ascii="Arial" w:hAnsi="Arial" w:cs="Arial"/>
        </w:rPr>
        <w:t xml:space="preserve"> However, </w:t>
      </w:r>
      <w:r w:rsidR="00AF73A9">
        <w:rPr>
          <w:rFonts w:ascii="Arial" w:hAnsi="Arial" w:cs="Arial"/>
        </w:rPr>
        <w:t>sometimes gover</w:t>
      </w:r>
      <w:r w:rsidR="00C631FB">
        <w:rPr>
          <w:rFonts w:ascii="Arial" w:hAnsi="Arial" w:cs="Arial"/>
        </w:rPr>
        <w:t xml:space="preserve">nment </w:t>
      </w:r>
      <w:r w:rsidR="00285963">
        <w:rPr>
          <w:rFonts w:ascii="Arial" w:hAnsi="Arial" w:cs="Arial"/>
        </w:rPr>
        <w:t xml:space="preserve">interest in </w:t>
      </w:r>
      <w:r w:rsidR="001725E3">
        <w:rPr>
          <w:rFonts w:ascii="Arial" w:hAnsi="Arial" w:cs="Arial"/>
        </w:rPr>
        <w:t xml:space="preserve">certain initiative is </w:t>
      </w:r>
      <w:r w:rsidR="002429A7">
        <w:rPr>
          <w:rFonts w:ascii="Arial" w:hAnsi="Arial" w:cs="Arial"/>
        </w:rPr>
        <w:t>aligned</w:t>
      </w:r>
      <w:r w:rsidR="001725E3">
        <w:rPr>
          <w:rFonts w:ascii="Arial" w:hAnsi="Arial" w:cs="Arial"/>
        </w:rPr>
        <w:t xml:space="preserve"> with </w:t>
      </w:r>
      <w:r w:rsidR="002429A7">
        <w:rPr>
          <w:rFonts w:ascii="Arial" w:hAnsi="Arial" w:cs="Arial"/>
        </w:rPr>
        <w:t xml:space="preserve">projects efforts, </w:t>
      </w:r>
      <w:r w:rsidR="00791056">
        <w:rPr>
          <w:rFonts w:ascii="Arial" w:hAnsi="Arial" w:cs="Arial"/>
        </w:rPr>
        <w:t xml:space="preserve">until something else happen at broader policy landscape to </w:t>
      </w:r>
      <w:r w:rsidR="006308B9">
        <w:rPr>
          <w:rFonts w:ascii="Arial" w:hAnsi="Arial" w:cs="Arial"/>
        </w:rPr>
        <w:t>help to understand the relevance of proposed solutions. For instance, only after the</w:t>
      </w:r>
      <w:r w:rsidR="00EB19EB">
        <w:rPr>
          <w:rFonts w:ascii="Arial" w:hAnsi="Arial" w:cs="Arial"/>
        </w:rPr>
        <w:t xml:space="preserve"> National Development Strategy was updated and required new frameworks for its operationalization, </w:t>
      </w:r>
      <w:r w:rsidR="00416195">
        <w:rPr>
          <w:rFonts w:ascii="Arial" w:hAnsi="Arial" w:cs="Arial"/>
        </w:rPr>
        <w:t>the Ministry of Land and Environment understood the relevance of results- based planning</w:t>
      </w:r>
      <w:r w:rsidR="00A479D5">
        <w:rPr>
          <w:rFonts w:ascii="Arial" w:hAnsi="Arial" w:cs="Arial"/>
        </w:rPr>
        <w:t xml:space="preserve"> and budgeting</w:t>
      </w:r>
      <w:r w:rsidR="00416195">
        <w:rPr>
          <w:rFonts w:ascii="Arial" w:hAnsi="Arial" w:cs="Arial"/>
        </w:rPr>
        <w:t xml:space="preserve"> approaches </w:t>
      </w:r>
      <w:r w:rsidR="00A479D5">
        <w:rPr>
          <w:rFonts w:ascii="Arial" w:hAnsi="Arial" w:cs="Arial"/>
        </w:rPr>
        <w:t>that BIOFIN has been proposing for some time.</w:t>
      </w:r>
      <w:r w:rsidR="007A4B2D">
        <w:rPr>
          <w:rFonts w:ascii="Arial" w:hAnsi="Arial" w:cs="Arial"/>
        </w:rPr>
        <w:t xml:space="preserve"> Therefore, one of the lessons, is that new policy developments can provide the ba</w:t>
      </w:r>
      <w:r w:rsidR="00B92732">
        <w:rPr>
          <w:rFonts w:ascii="Arial" w:hAnsi="Arial" w:cs="Arial"/>
        </w:rPr>
        <w:t>ckground for a rapid implementation of a biodiversity finance solution.</w:t>
      </w:r>
    </w:p>
    <w:p w14:paraId="3206F542" w14:textId="77777777" w:rsidR="006710E5" w:rsidRPr="0042693A" w:rsidRDefault="006710E5" w:rsidP="00E62FC9">
      <w:pPr>
        <w:ind w:left="360"/>
        <w:jc w:val="both"/>
        <w:rPr>
          <w:rFonts w:ascii="Arial" w:hAnsi="Arial" w:cs="Arial"/>
        </w:rPr>
      </w:pPr>
    </w:p>
    <w:p w14:paraId="708A20F8" w14:textId="77777777" w:rsidR="00B15495" w:rsidRDefault="00B15495" w:rsidP="00F24A05">
      <w:pPr>
        <w:pStyle w:val="BodyText"/>
      </w:pPr>
    </w:p>
    <w:p w14:paraId="7C4CC44B" w14:textId="77777777" w:rsidR="002C58D3" w:rsidRPr="00F46024" w:rsidRDefault="002C58D3" w:rsidP="00F24A05">
      <w:pPr>
        <w:pStyle w:val="BodyText"/>
      </w:pPr>
    </w:p>
    <w:p w14:paraId="410B210C" w14:textId="0E6B21B4" w:rsidR="00F24A05" w:rsidRDefault="00677D38" w:rsidP="00DE22D5">
      <w:pPr>
        <w:pStyle w:val="Heading1"/>
      </w:pPr>
      <w:bookmarkStart w:id="29" w:name="_Toc220508661"/>
      <w:r>
        <w:t>Risks</w:t>
      </w:r>
      <w:bookmarkEnd w:id="29"/>
    </w:p>
    <w:p w14:paraId="26A8CCC2" w14:textId="148AEEED" w:rsidR="00677D38" w:rsidRPr="00AC0225" w:rsidRDefault="00677D38" w:rsidP="00677D38">
      <w:pPr>
        <w:pStyle w:val="Heading2"/>
      </w:pPr>
      <w:bookmarkStart w:id="30" w:name="_Toc220508662"/>
      <w:r>
        <w:t xml:space="preserve">Programmatic risks (risks </w:t>
      </w:r>
      <w:r w:rsidRPr="00677D38">
        <w:rPr>
          <w:i/>
          <w:iCs/>
        </w:rPr>
        <w:t>to</w:t>
      </w:r>
      <w:r>
        <w:t xml:space="preserve"> the </w:t>
      </w:r>
      <w:proofErr w:type="spellStart"/>
      <w:r w:rsidR="008E7F0F">
        <w:t>programme</w:t>
      </w:r>
      <w:proofErr w:type="spellEnd"/>
      <w:r>
        <w:t>)</w:t>
      </w:r>
      <w:bookmarkEnd w:id="30"/>
    </w:p>
    <w:p w14:paraId="56A10C81" w14:textId="77777777" w:rsidR="00630575" w:rsidRDefault="00630575" w:rsidP="00630575">
      <w:pPr>
        <w:jc w:val="both"/>
        <w:rPr>
          <w:rFonts w:eastAsia="Helvetica" w:cs="Helvetica"/>
          <w:color w:val="000000"/>
        </w:rPr>
      </w:pPr>
      <w:r w:rsidRPr="3CA7CD3E">
        <w:rPr>
          <w:rFonts w:eastAsia="Helvetica" w:cs="Helvetica"/>
          <w:color w:val="000000"/>
        </w:rPr>
        <w:t>Despite the supportive environment and government commitment to developing new instruments or mechanism to finance biodiversity in Mozambique; there are certain risks to be monitored, as they can influence the effective implementation of finance solutions. To some extent, these risks may be beyond the control of project management, still it is important to track, so that whenever possible, some adaptative measures can be lined out. In addition, the level of risk may change over time.</w:t>
      </w:r>
    </w:p>
    <w:p w14:paraId="7B698634" w14:textId="77777777" w:rsidR="00630575" w:rsidRDefault="00630575" w:rsidP="00630575">
      <w:pPr>
        <w:jc w:val="both"/>
        <w:rPr>
          <w:rFonts w:eastAsia="Helvetica" w:cs="Helvetica"/>
          <w:color w:val="000000"/>
        </w:rPr>
      </w:pPr>
      <w:r w:rsidRPr="3CA7CD3E">
        <w:rPr>
          <w:rFonts w:eastAsia="Helvetica" w:cs="Helvetica"/>
          <w:color w:val="000000"/>
        </w:rPr>
        <w:t>The main risks to be considered under the BIOFIN country program in Mozambique are the following:</w:t>
      </w:r>
    </w:p>
    <w:p w14:paraId="1A4E74D3" w14:textId="77777777" w:rsidR="00630575" w:rsidRDefault="00630575" w:rsidP="00630575">
      <w:pPr>
        <w:jc w:val="both"/>
        <w:rPr>
          <w:rFonts w:eastAsia="Helvetica" w:cs="Helvetica"/>
          <w:b/>
          <w:bCs/>
          <w:color w:val="000000"/>
        </w:rPr>
      </w:pPr>
      <w:r w:rsidRPr="3CA7CD3E">
        <w:rPr>
          <w:rFonts w:eastAsia="Helvetica" w:cs="Helvetica"/>
          <w:b/>
          <w:bCs/>
          <w:color w:val="000000"/>
        </w:rPr>
        <w:t>Continuous instability situation in the north and delayed investment decisions of natural gas projects and others</w:t>
      </w:r>
    </w:p>
    <w:p w14:paraId="4EE486E9" w14:textId="41C38650" w:rsidR="00630575" w:rsidRDefault="00630575" w:rsidP="00630575">
      <w:pPr>
        <w:jc w:val="both"/>
        <w:rPr>
          <w:rFonts w:eastAsia="Helvetica" w:cs="Helvetica"/>
          <w:color w:val="000000"/>
        </w:rPr>
      </w:pPr>
      <w:r w:rsidRPr="3CA7CD3E">
        <w:rPr>
          <w:rFonts w:eastAsia="Helvetica" w:cs="Helvetica"/>
          <w:color w:val="000000"/>
        </w:rPr>
        <w:t>The implication of this risk is the unavailability of investment projects to implement real biodiversity offsets on the ground, as a requirement under the EIA regulation framework. This means that opportunity to observe how a concrete offset program fair would be missed out by the project during its timeframe. This risk may be exacerbated by economic crises caused by high fuel prices and consequent negative impacts on the economy.</w:t>
      </w:r>
      <w:r w:rsidR="00F535A5">
        <w:rPr>
          <w:rFonts w:eastAsia="Helvetica" w:cs="Helvetica"/>
          <w:color w:val="000000"/>
        </w:rPr>
        <w:t xml:space="preserve"> However, this risk is mitigated by the fact </w:t>
      </w:r>
      <w:r w:rsidR="001B5594">
        <w:rPr>
          <w:rFonts w:eastAsia="Helvetica" w:cs="Helvetica"/>
          <w:color w:val="000000"/>
        </w:rPr>
        <w:t xml:space="preserve">that </w:t>
      </w:r>
      <w:r w:rsidR="00F535A5">
        <w:rPr>
          <w:rFonts w:eastAsia="Helvetica" w:cs="Helvetica"/>
          <w:color w:val="000000"/>
        </w:rPr>
        <w:t>projects currently under implementation will be required to implement offsets when ren</w:t>
      </w:r>
      <w:r w:rsidR="00BA7F46">
        <w:rPr>
          <w:rFonts w:eastAsia="Helvetica" w:cs="Helvetica"/>
          <w:color w:val="000000"/>
        </w:rPr>
        <w:t xml:space="preserve">ewing their environmental licenses, a process that is done every five years. </w:t>
      </w:r>
    </w:p>
    <w:p w14:paraId="301884B1" w14:textId="0C26CC54" w:rsidR="00630575" w:rsidRDefault="00630575" w:rsidP="00630575">
      <w:pPr>
        <w:jc w:val="both"/>
        <w:rPr>
          <w:rFonts w:eastAsia="Helvetica" w:cs="Helvetica"/>
          <w:b/>
          <w:bCs/>
          <w:color w:val="000000"/>
        </w:rPr>
      </w:pPr>
      <w:r w:rsidRPr="3CA7CD3E">
        <w:rPr>
          <w:rFonts w:eastAsia="Helvetica" w:cs="Helvetica"/>
          <w:b/>
          <w:bCs/>
          <w:color w:val="000000"/>
        </w:rPr>
        <w:t>Cha</w:t>
      </w:r>
      <w:r w:rsidR="00F97B2B">
        <w:rPr>
          <w:rFonts w:eastAsia="Helvetica" w:cs="Helvetica"/>
          <w:b/>
          <w:bCs/>
          <w:color w:val="000000"/>
        </w:rPr>
        <w:t>llenging</w:t>
      </w:r>
      <w:r w:rsidRPr="3CA7CD3E">
        <w:rPr>
          <w:rFonts w:eastAsia="Helvetica" w:cs="Helvetica"/>
          <w:b/>
          <w:bCs/>
          <w:color w:val="000000"/>
        </w:rPr>
        <w:t xml:space="preserve"> financial arrangements</w:t>
      </w:r>
    </w:p>
    <w:p w14:paraId="37A7514B" w14:textId="625F88DF" w:rsidR="00630575" w:rsidRDefault="00630575" w:rsidP="00630575">
      <w:pPr>
        <w:jc w:val="both"/>
        <w:rPr>
          <w:rFonts w:eastAsia="Helvetica" w:cs="Helvetica"/>
          <w:color w:val="000000"/>
        </w:rPr>
      </w:pPr>
      <w:r w:rsidRPr="3CA7CD3E">
        <w:rPr>
          <w:rFonts w:eastAsia="Helvetica" w:cs="Helvetica"/>
          <w:color w:val="000000"/>
        </w:rPr>
        <w:t>This is a present risk, as project funding is key to initiate new approaches or finance solutions but often are limited in amount and timeframe, and in some cases, funds may end before the consolidation of the outputs and outcomes. This may affect the finance solutions under implementation in Mozambique, the biodiversity offset and results-based budgeting. The biodiversity offset counts with multiple sources of funding as it implemented as a joint initiative. However, in both cases, it is important to identify other windows of funding through a resource mobilization strategy to help consolidate the results of implementation of finance solution. In addition, project funds should be seen as catalytic, and constantly looking into ways to build synergies with other initiatives.</w:t>
      </w:r>
      <w:r w:rsidR="002667EB">
        <w:rPr>
          <w:rFonts w:eastAsia="Helvetica" w:cs="Helvetica"/>
          <w:color w:val="000000"/>
        </w:rPr>
        <w:t xml:space="preserve"> This will particularly be important with the t</w:t>
      </w:r>
      <w:r w:rsidR="00B55F02">
        <w:rPr>
          <w:rFonts w:eastAsia="Helvetica" w:cs="Helvetica"/>
          <w:color w:val="000000"/>
        </w:rPr>
        <w:t xml:space="preserve">hird finance solution under development to work on establishment of risk </w:t>
      </w:r>
      <w:r w:rsidR="00B260C4">
        <w:rPr>
          <w:rFonts w:eastAsia="Helvetica" w:cs="Helvetica"/>
          <w:color w:val="000000"/>
        </w:rPr>
        <w:t xml:space="preserve">insurance tools for protection of mangrove ecosystems against climatic </w:t>
      </w:r>
      <w:r w:rsidR="00392BCF">
        <w:rPr>
          <w:rFonts w:eastAsia="Helvetica" w:cs="Helvetica"/>
          <w:color w:val="000000"/>
        </w:rPr>
        <w:t>hazards.</w:t>
      </w:r>
    </w:p>
    <w:p w14:paraId="09A7008D" w14:textId="77777777" w:rsidR="002C58D3" w:rsidRDefault="002C58D3" w:rsidP="00630575">
      <w:pPr>
        <w:jc w:val="both"/>
        <w:rPr>
          <w:rFonts w:eastAsia="Helvetica" w:cs="Helvetica"/>
          <w:b/>
          <w:bCs/>
          <w:color w:val="000000"/>
        </w:rPr>
      </w:pPr>
    </w:p>
    <w:p w14:paraId="28E67FAB" w14:textId="28135B6C" w:rsidR="00630575" w:rsidRDefault="00630575" w:rsidP="00630575">
      <w:pPr>
        <w:jc w:val="both"/>
        <w:rPr>
          <w:rFonts w:eastAsia="Helvetica" w:cs="Helvetica"/>
          <w:b/>
          <w:bCs/>
          <w:color w:val="000000"/>
        </w:rPr>
      </w:pPr>
      <w:r w:rsidRPr="3CA7CD3E">
        <w:rPr>
          <w:rFonts w:eastAsia="Helvetica" w:cs="Helvetica"/>
          <w:b/>
          <w:bCs/>
          <w:color w:val="000000"/>
        </w:rPr>
        <w:t>Government personnel mobility</w:t>
      </w:r>
    </w:p>
    <w:p w14:paraId="2DBC794C" w14:textId="77777777" w:rsidR="00630575" w:rsidRDefault="00630575" w:rsidP="00630575">
      <w:pPr>
        <w:jc w:val="both"/>
        <w:rPr>
          <w:rFonts w:eastAsia="Helvetica" w:cs="Helvetica"/>
          <w:color w:val="000000"/>
        </w:rPr>
      </w:pPr>
      <w:r w:rsidRPr="3CA7CD3E">
        <w:rPr>
          <w:rFonts w:eastAsia="Helvetica" w:cs="Helvetica"/>
          <w:color w:val="000000"/>
        </w:rPr>
        <w:t xml:space="preserve">Government official mobility is a constant phenomenon in Public Administration in Mozambique. As implementation of finance solution requires strong support from key officials, who often encourage others to work on proposed approaches, maintaining engagement of such officials is fundamental. However, staff turnover occurs from time to time, beyond the control of project management, and potentially affecting program implementation by having officials that may not be fully aligned. </w:t>
      </w:r>
    </w:p>
    <w:p w14:paraId="32861899" w14:textId="77777777" w:rsidR="00630575" w:rsidRDefault="00630575" w:rsidP="00630575">
      <w:pPr>
        <w:jc w:val="both"/>
        <w:rPr>
          <w:rFonts w:eastAsia="Helvetica" w:cs="Helvetica"/>
          <w:color w:val="000000"/>
        </w:rPr>
      </w:pPr>
      <w:r w:rsidRPr="3CA7CD3E">
        <w:rPr>
          <w:rFonts w:eastAsia="Helvetica" w:cs="Helvetica"/>
          <w:color w:val="000000"/>
        </w:rPr>
        <w:t>This risk is mitigated by institutionalization of the process and approval and adaptation of appropriate legal instruments. BIOFIN project is already supporting that process and will continue to do so, ensure consolidation of outcomes.</w:t>
      </w:r>
    </w:p>
    <w:p w14:paraId="5D6A8411" w14:textId="5E249406" w:rsidR="00630575" w:rsidRDefault="00630575" w:rsidP="00630575">
      <w:pPr>
        <w:jc w:val="both"/>
        <w:rPr>
          <w:rFonts w:eastAsia="Helvetica" w:cs="Helvetica"/>
          <w:b/>
          <w:bCs/>
          <w:color w:val="000000"/>
        </w:rPr>
      </w:pPr>
      <w:r w:rsidRPr="00BE42C3">
        <w:rPr>
          <w:rFonts w:eastAsia="Helvetica" w:cs="Helvetica"/>
          <w:b/>
          <w:bCs/>
          <w:color w:val="000000"/>
        </w:rPr>
        <w:t xml:space="preserve">UNDP </w:t>
      </w:r>
      <w:r w:rsidR="000F625B">
        <w:rPr>
          <w:rFonts w:eastAsia="Helvetica" w:cs="Helvetica"/>
          <w:b/>
          <w:bCs/>
          <w:color w:val="000000"/>
        </w:rPr>
        <w:t>CO operational challenges</w:t>
      </w:r>
    </w:p>
    <w:p w14:paraId="25B8FF00" w14:textId="149D2A97" w:rsidR="000F625B" w:rsidRPr="00BB08F3" w:rsidRDefault="00BB08F3" w:rsidP="00630575">
      <w:pPr>
        <w:jc w:val="both"/>
        <w:rPr>
          <w:rFonts w:eastAsia="Helvetica" w:cs="Helvetica"/>
          <w:color w:val="000000"/>
        </w:rPr>
      </w:pPr>
      <w:r>
        <w:rPr>
          <w:rFonts w:eastAsia="Helvetica" w:cs="Helvetica"/>
          <w:color w:val="000000"/>
        </w:rPr>
        <w:t xml:space="preserve">The UNDP Country Office is </w:t>
      </w:r>
      <w:r w:rsidR="00700E05">
        <w:rPr>
          <w:rFonts w:eastAsia="Helvetica" w:cs="Helvetica"/>
          <w:color w:val="000000"/>
        </w:rPr>
        <w:t xml:space="preserve">continuously faced with operational challenges which affect smooth project implementation. These challenges are compounded by the fact that BIOFIN is </w:t>
      </w:r>
      <w:r w:rsidR="00003D02">
        <w:rPr>
          <w:rFonts w:eastAsia="Helvetica" w:cs="Helvetica"/>
          <w:color w:val="000000"/>
        </w:rPr>
        <w:t xml:space="preserve">direct implementation modality project, hence all activities can only be executed with the support </w:t>
      </w:r>
      <w:r w:rsidR="00BB4BD9">
        <w:rPr>
          <w:rFonts w:eastAsia="Helvetica" w:cs="Helvetica"/>
          <w:color w:val="000000"/>
        </w:rPr>
        <w:t xml:space="preserve">of UNDP CO operations support. </w:t>
      </w:r>
      <w:r w:rsidR="00642E12">
        <w:rPr>
          <w:rFonts w:eastAsia="Helvetica" w:cs="Helvetica"/>
          <w:color w:val="000000"/>
        </w:rPr>
        <w:t xml:space="preserve">For example, </w:t>
      </w:r>
      <w:r w:rsidR="00B809A5">
        <w:rPr>
          <w:rFonts w:eastAsia="Helvetica" w:cs="Helvetica"/>
          <w:color w:val="000000"/>
        </w:rPr>
        <w:t>p</w:t>
      </w:r>
      <w:r w:rsidR="00BB4BD9">
        <w:rPr>
          <w:rFonts w:eastAsia="Helvetica" w:cs="Helvetica"/>
          <w:color w:val="000000"/>
        </w:rPr>
        <w:t xml:space="preserve">rocurement has been one of the areas </w:t>
      </w:r>
      <w:r w:rsidR="00E83F45">
        <w:rPr>
          <w:rFonts w:eastAsia="Helvetica" w:cs="Helvetica"/>
          <w:color w:val="000000"/>
        </w:rPr>
        <w:t xml:space="preserve">where delays undermine </w:t>
      </w:r>
      <w:proofErr w:type="gramStart"/>
      <w:r w:rsidR="00B809A5">
        <w:rPr>
          <w:rFonts w:eastAsia="Helvetica" w:cs="Helvetica"/>
          <w:color w:val="000000"/>
        </w:rPr>
        <w:t>contracting of</w:t>
      </w:r>
      <w:proofErr w:type="gramEnd"/>
      <w:r w:rsidR="00E61982">
        <w:rPr>
          <w:rFonts w:eastAsia="Helvetica" w:cs="Helvetica"/>
          <w:color w:val="000000"/>
        </w:rPr>
        <w:t xml:space="preserve"> services, </w:t>
      </w:r>
      <w:r w:rsidR="00B809A5">
        <w:rPr>
          <w:rFonts w:eastAsia="Helvetica" w:cs="Helvetica"/>
          <w:color w:val="000000"/>
        </w:rPr>
        <w:t>e</w:t>
      </w:r>
      <w:r w:rsidR="00E61982">
        <w:rPr>
          <w:rFonts w:eastAsia="Helvetica" w:cs="Helvetica"/>
          <w:color w:val="000000"/>
        </w:rPr>
        <w:t xml:space="preserve">specially </w:t>
      </w:r>
      <w:r w:rsidR="00B809A5">
        <w:rPr>
          <w:rFonts w:eastAsia="Helvetica" w:cs="Helvetica"/>
          <w:color w:val="000000"/>
        </w:rPr>
        <w:t>consultants</w:t>
      </w:r>
      <w:r w:rsidR="00E61982">
        <w:rPr>
          <w:rFonts w:eastAsia="Helvetica" w:cs="Helvetica"/>
          <w:color w:val="000000"/>
        </w:rPr>
        <w:t xml:space="preserve"> </w:t>
      </w:r>
      <w:r w:rsidR="00642E12">
        <w:rPr>
          <w:rFonts w:eastAsia="Helvetica" w:cs="Helvetica"/>
          <w:color w:val="000000"/>
        </w:rPr>
        <w:t xml:space="preserve">to deliver specific project outputs. </w:t>
      </w:r>
      <w:r w:rsidR="00B809A5">
        <w:rPr>
          <w:rFonts w:eastAsia="Helvetica" w:cs="Helvetica"/>
          <w:color w:val="000000"/>
        </w:rPr>
        <w:t>In addition</w:t>
      </w:r>
      <w:r w:rsidR="007F2C9C">
        <w:rPr>
          <w:rFonts w:eastAsia="Helvetica" w:cs="Helvetica"/>
          <w:color w:val="000000"/>
        </w:rPr>
        <w:t>, a recent departure of the project manager</w:t>
      </w:r>
      <w:r w:rsidR="00A21C4F">
        <w:rPr>
          <w:rFonts w:eastAsia="Helvetica" w:cs="Helvetica"/>
          <w:color w:val="000000"/>
        </w:rPr>
        <w:t>, without a swift and effective replacement by the CO has hampered project momentum and engagement with st</w:t>
      </w:r>
      <w:r w:rsidR="00E66F40">
        <w:rPr>
          <w:rFonts w:eastAsia="Helvetica" w:cs="Helvetica"/>
          <w:color w:val="000000"/>
        </w:rPr>
        <w:t>akeholders.</w:t>
      </w:r>
    </w:p>
    <w:p w14:paraId="1AE8BBE5" w14:textId="77777777" w:rsidR="00D955BA" w:rsidRDefault="00D955BA" w:rsidP="00630575">
      <w:pPr>
        <w:jc w:val="both"/>
        <w:rPr>
          <w:rFonts w:eastAsia="Helvetica" w:cs="Helvetica"/>
          <w:b/>
          <w:bCs/>
          <w:color w:val="000000"/>
        </w:rPr>
      </w:pPr>
    </w:p>
    <w:p w14:paraId="3126F9E5" w14:textId="128F34C9" w:rsidR="00630575" w:rsidRDefault="00630575" w:rsidP="00630575">
      <w:pPr>
        <w:jc w:val="both"/>
        <w:rPr>
          <w:rFonts w:eastAsia="Helvetica" w:cs="Helvetica"/>
          <w:b/>
          <w:bCs/>
          <w:color w:val="000000"/>
        </w:rPr>
      </w:pPr>
      <w:r>
        <w:rPr>
          <w:rFonts w:eastAsia="Helvetica" w:cs="Helvetica"/>
          <w:b/>
          <w:bCs/>
          <w:color w:val="000000"/>
        </w:rPr>
        <w:t>Country Political Environment</w:t>
      </w:r>
    </w:p>
    <w:p w14:paraId="3F4D8548" w14:textId="213A01BD" w:rsidR="00630575" w:rsidRDefault="00630575" w:rsidP="00630575">
      <w:pPr>
        <w:jc w:val="both"/>
        <w:rPr>
          <w:rFonts w:eastAsia="Helvetica" w:cs="Helvetica"/>
          <w:color w:val="000000"/>
        </w:rPr>
      </w:pPr>
      <w:r>
        <w:rPr>
          <w:rFonts w:eastAsia="Helvetica" w:cs="Helvetica"/>
          <w:color w:val="000000"/>
        </w:rPr>
        <w:t xml:space="preserve">2024 </w:t>
      </w:r>
      <w:r w:rsidR="00BF2F81">
        <w:rPr>
          <w:rFonts w:eastAsia="Helvetica" w:cs="Helvetica"/>
          <w:color w:val="000000"/>
        </w:rPr>
        <w:t>was another electoral year</w:t>
      </w:r>
      <w:r>
        <w:rPr>
          <w:rFonts w:eastAsia="Helvetica" w:cs="Helvetica"/>
          <w:color w:val="000000"/>
        </w:rPr>
        <w:t xml:space="preserve"> </w:t>
      </w:r>
      <w:r w:rsidR="00D13ADC">
        <w:rPr>
          <w:rFonts w:eastAsia="Helvetica" w:cs="Helvetica"/>
          <w:color w:val="000000"/>
        </w:rPr>
        <w:t>with general elections</w:t>
      </w:r>
      <w:r w:rsidR="008570E6">
        <w:rPr>
          <w:rFonts w:eastAsia="Helvetica" w:cs="Helvetica"/>
          <w:color w:val="000000"/>
        </w:rPr>
        <w:t xml:space="preserve"> (presidential</w:t>
      </w:r>
      <w:r w:rsidR="004003DD">
        <w:rPr>
          <w:rFonts w:eastAsia="Helvetica" w:cs="Helvetica"/>
          <w:color w:val="000000"/>
        </w:rPr>
        <w:t xml:space="preserve"> and legislative)</w:t>
      </w:r>
      <w:r w:rsidR="00D13ADC">
        <w:rPr>
          <w:rFonts w:eastAsia="Helvetica" w:cs="Helvetica"/>
          <w:color w:val="000000"/>
        </w:rPr>
        <w:t xml:space="preserve"> that took place on </w:t>
      </w:r>
      <w:r w:rsidR="00676916">
        <w:rPr>
          <w:rFonts w:eastAsia="Helvetica" w:cs="Helvetica"/>
          <w:color w:val="000000"/>
        </w:rPr>
        <w:t xml:space="preserve">October 9, following the </w:t>
      </w:r>
      <w:r>
        <w:rPr>
          <w:rFonts w:eastAsia="Helvetica" w:cs="Helvetica"/>
          <w:color w:val="000000"/>
        </w:rPr>
        <w:t xml:space="preserve">municipal elections having taken place in October 2023. Normally, this is a period of high political tensions, and the normal functioning of public administration institutions is negatively affected as most managers and technicians have a stake in the electoral processes. </w:t>
      </w:r>
    </w:p>
    <w:p w14:paraId="31796C8F" w14:textId="2F979CC2" w:rsidR="00F16120" w:rsidRDefault="002C084D" w:rsidP="00630575">
      <w:pPr>
        <w:jc w:val="both"/>
        <w:rPr>
          <w:rFonts w:eastAsia="Helvetica" w:cs="Helvetica"/>
          <w:color w:val="000000"/>
        </w:rPr>
      </w:pPr>
      <w:r>
        <w:rPr>
          <w:rFonts w:eastAsia="Helvetica" w:cs="Helvetica"/>
          <w:color w:val="000000"/>
        </w:rPr>
        <w:t>Simi</w:t>
      </w:r>
      <w:r w:rsidR="001F1104">
        <w:rPr>
          <w:rFonts w:eastAsia="Helvetica" w:cs="Helvetica"/>
          <w:color w:val="000000"/>
        </w:rPr>
        <w:t xml:space="preserve">larly to what happened after the </w:t>
      </w:r>
      <w:r w:rsidR="00CD69D6">
        <w:rPr>
          <w:rFonts w:eastAsia="Helvetica" w:cs="Helvetica"/>
          <w:color w:val="000000"/>
        </w:rPr>
        <w:t>municipal elections official results announcement last year</w:t>
      </w:r>
      <w:r w:rsidR="00630575">
        <w:rPr>
          <w:rFonts w:eastAsia="Helvetica" w:cs="Helvetica"/>
          <w:color w:val="000000"/>
        </w:rPr>
        <w:t>, th</w:t>
      </w:r>
      <w:r w:rsidR="00DF04CF">
        <w:rPr>
          <w:rFonts w:eastAsia="Helvetica" w:cs="Helvetica"/>
          <w:color w:val="000000"/>
        </w:rPr>
        <w:t>is</w:t>
      </w:r>
      <w:r w:rsidR="00630575">
        <w:rPr>
          <w:rFonts w:eastAsia="Helvetica" w:cs="Helvetica"/>
          <w:color w:val="000000"/>
        </w:rPr>
        <w:t xml:space="preserve"> period</w:t>
      </w:r>
      <w:r w:rsidR="00DF04CF">
        <w:rPr>
          <w:rFonts w:eastAsia="Helvetica" w:cs="Helvetica"/>
          <w:color w:val="000000"/>
        </w:rPr>
        <w:t xml:space="preserve"> has been </w:t>
      </w:r>
      <w:r w:rsidR="00630575">
        <w:rPr>
          <w:rFonts w:eastAsia="Helvetica" w:cs="Helvetica"/>
          <w:color w:val="000000"/>
        </w:rPr>
        <w:t>charged with</w:t>
      </w:r>
      <w:r w:rsidR="00943AF1">
        <w:rPr>
          <w:rFonts w:eastAsia="Helvetica" w:cs="Helvetica"/>
          <w:color w:val="000000"/>
        </w:rPr>
        <w:t xml:space="preserve"> massive protests and demonstrations </w:t>
      </w:r>
      <w:r w:rsidR="0044042A">
        <w:rPr>
          <w:rFonts w:eastAsia="Helvetica" w:cs="Helvetica"/>
          <w:color w:val="000000"/>
        </w:rPr>
        <w:t xml:space="preserve">against the </w:t>
      </w:r>
      <w:r w:rsidR="0031106D">
        <w:rPr>
          <w:rFonts w:eastAsia="Helvetica" w:cs="Helvetica"/>
          <w:color w:val="000000"/>
        </w:rPr>
        <w:t xml:space="preserve">allegedly fraudulent </w:t>
      </w:r>
      <w:r w:rsidR="0044042A">
        <w:rPr>
          <w:rFonts w:eastAsia="Helvetica" w:cs="Helvetica"/>
          <w:color w:val="000000"/>
        </w:rPr>
        <w:t>official results. These protests</w:t>
      </w:r>
      <w:r w:rsidR="003A4EB0">
        <w:rPr>
          <w:rFonts w:eastAsia="Helvetica" w:cs="Helvetica"/>
          <w:color w:val="000000"/>
        </w:rPr>
        <w:t xml:space="preserve"> started on </w:t>
      </w:r>
      <w:r w:rsidR="00146F5D">
        <w:rPr>
          <w:rFonts w:eastAsia="Helvetica" w:cs="Helvetica"/>
          <w:color w:val="000000"/>
        </w:rPr>
        <w:t>the 21</w:t>
      </w:r>
      <w:r w:rsidR="00146F5D">
        <w:rPr>
          <w:rFonts w:eastAsia="Helvetica" w:cs="Helvetica"/>
          <w:color w:val="000000"/>
          <w:vertAlign w:val="superscript"/>
        </w:rPr>
        <w:t xml:space="preserve">st </w:t>
      </w:r>
      <w:r w:rsidR="00146F5D">
        <w:rPr>
          <w:rFonts w:eastAsia="Helvetica" w:cs="Helvetica"/>
          <w:color w:val="000000"/>
        </w:rPr>
        <w:t>of October and</w:t>
      </w:r>
      <w:r w:rsidR="0044042A">
        <w:rPr>
          <w:rFonts w:eastAsia="Helvetica" w:cs="Helvetica"/>
          <w:color w:val="000000"/>
        </w:rPr>
        <w:t xml:space="preserve"> have been called by the </w:t>
      </w:r>
      <w:r w:rsidR="006632CB">
        <w:rPr>
          <w:rFonts w:eastAsia="Helvetica" w:cs="Helvetica"/>
          <w:color w:val="000000"/>
        </w:rPr>
        <w:t>one of the main opposition leaders</w:t>
      </w:r>
      <w:r w:rsidR="00A86F70">
        <w:rPr>
          <w:rFonts w:eastAsia="Helvetica" w:cs="Helvetica"/>
          <w:color w:val="000000"/>
        </w:rPr>
        <w:t xml:space="preserve">, </w:t>
      </w:r>
      <w:r w:rsidR="0031106D">
        <w:rPr>
          <w:rFonts w:eastAsia="Helvetica" w:cs="Helvetica"/>
          <w:color w:val="000000"/>
        </w:rPr>
        <w:t>who has strong support from youth in urban areas</w:t>
      </w:r>
      <w:r w:rsidR="00997C24">
        <w:rPr>
          <w:rFonts w:eastAsia="Helvetica" w:cs="Helvetica"/>
          <w:color w:val="000000"/>
        </w:rPr>
        <w:t xml:space="preserve"> and civil society organizations</w:t>
      </w:r>
      <w:r w:rsidR="0031106D">
        <w:rPr>
          <w:rFonts w:eastAsia="Helvetica" w:cs="Helvetica"/>
          <w:color w:val="000000"/>
        </w:rPr>
        <w:t>.</w:t>
      </w:r>
      <w:r w:rsidR="00F16120">
        <w:rPr>
          <w:rFonts w:eastAsia="Helvetica" w:cs="Helvetica"/>
          <w:color w:val="000000"/>
        </w:rPr>
        <w:t xml:space="preserve"> In fact, the protests</w:t>
      </w:r>
      <w:r w:rsidR="00C9697C">
        <w:rPr>
          <w:rFonts w:eastAsia="Helvetica" w:cs="Helvetica"/>
          <w:color w:val="000000"/>
        </w:rPr>
        <w:t xml:space="preserve"> have escalated beyond electoral </w:t>
      </w:r>
      <w:r w:rsidR="00735A1A">
        <w:rPr>
          <w:rFonts w:eastAsia="Helvetica" w:cs="Helvetica"/>
          <w:color w:val="000000"/>
        </w:rPr>
        <w:t xml:space="preserve">matters and have become wide </w:t>
      </w:r>
      <w:r w:rsidR="0036446C">
        <w:rPr>
          <w:rFonts w:eastAsia="Helvetica" w:cs="Helvetica"/>
          <w:color w:val="000000"/>
        </w:rPr>
        <w:t xml:space="preserve">socio-political grievances from </w:t>
      </w:r>
      <w:r w:rsidR="00F702FE">
        <w:rPr>
          <w:rFonts w:eastAsia="Helvetica" w:cs="Helvetica"/>
          <w:color w:val="000000"/>
        </w:rPr>
        <w:t>some segments of society</w:t>
      </w:r>
      <w:r w:rsidR="00997C24">
        <w:rPr>
          <w:rFonts w:eastAsia="Helvetica" w:cs="Helvetica"/>
          <w:color w:val="000000"/>
        </w:rPr>
        <w:t xml:space="preserve">, </w:t>
      </w:r>
      <w:r w:rsidR="00EE743C">
        <w:rPr>
          <w:rFonts w:eastAsia="Helvetica" w:cs="Helvetica"/>
          <w:color w:val="000000"/>
        </w:rPr>
        <w:t>with the police responding with some violence</w:t>
      </w:r>
      <w:r w:rsidR="00C83073">
        <w:rPr>
          <w:rFonts w:eastAsia="Helvetica" w:cs="Helvetica"/>
          <w:color w:val="000000"/>
        </w:rPr>
        <w:t>, which has resulted in</w:t>
      </w:r>
      <w:r w:rsidR="00AA5A80">
        <w:rPr>
          <w:rFonts w:eastAsia="Helvetica" w:cs="Helvetica"/>
          <w:color w:val="000000"/>
        </w:rPr>
        <w:t xml:space="preserve"> several casualties and in</w:t>
      </w:r>
      <w:r w:rsidR="005B1BE0">
        <w:rPr>
          <w:rFonts w:eastAsia="Helvetica" w:cs="Helvetica"/>
          <w:color w:val="000000"/>
        </w:rPr>
        <w:t>jur</w:t>
      </w:r>
      <w:r w:rsidR="00241267">
        <w:rPr>
          <w:rFonts w:eastAsia="Helvetica" w:cs="Helvetica"/>
          <w:color w:val="000000"/>
        </w:rPr>
        <w:t>ed</w:t>
      </w:r>
      <w:r w:rsidR="00587751">
        <w:rPr>
          <w:rFonts w:eastAsia="Helvetica" w:cs="Helvetica"/>
          <w:color w:val="000000"/>
        </w:rPr>
        <w:t>.</w:t>
      </w:r>
    </w:p>
    <w:p w14:paraId="6006A5DF" w14:textId="730C4CF0" w:rsidR="009C6132" w:rsidRDefault="00694C94" w:rsidP="00630575">
      <w:pPr>
        <w:jc w:val="both"/>
        <w:rPr>
          <w:rFonts w:eastAsia="Helvetica" w:cs="Helvetica"/>
          <w:color w:val="000000"/>
        </w:rPr>
      </w:pPr>
      <w:r>
        <w:rPr>
          <w:rFonts w:eastAsia="Helvetica" w:cs="Helvetica"/>
          <w:color w:val="000000"/>
        </w:rPr>
        <w:t>The</w:t>
      </w:r>
      <w:r w:rsidR="00973E3D">
        <w:rPr>
          <w:rFonts w:eastAsia="Helvetica" w:cs="Helvetica"/>
          <w:color w:val="000000"/>
        </w:rPr>
        <w:t xml:space="preserve"> protests</w:t>
      </w:r>
      <w:r w:rsidR="003A4EB0">
        <w:rPr>
          <w:rFonts w:eastAsia="Helvetica" w:cs="Helvetica"/>
          <w:color w:val="000000"/>
        </w:rPr>
        <w:t xml:space="preserve"> take various format</w:t>
      </w:r>
      <w:r w:rsidR="00146F5D">
        <w:rPr>
          <w:rFonts w:eastAsia="Helvetica" w:cs="Helvetica"/>
          <w:color w:val="000000"/>
        </w:rPr>
        <w:t>s</w:t>
      </w:r>
      <w:r w:rsidR="00587751">
        <w:rPr>
          <w:rFonts w:eastAsia="Helvetica" w:cs="Helvetica"/>
          <w:color w:val="000000"/>
        </w:rPr>
        <w:t xml:space="preserve"> along this period</w:t>
      </w:r>
      <w:r w:rsidR="00146F5D">
        <w:rPr>
          <w:rFonts w:eastAsia="Helvetica" w:cs="Helvetica"/>
          <w:color w:val="000000"/>
        </w:rPr>
        <w:t xml:space="preserve">, </w:t>
      </w:r>
      <w:r w:rsidR="00973E3D">
        <w:rPr>
          <w:rFonts w:eastAsia="Helvetica" w:cs="Helvetica"/>
          <w:color w:val="000000"/>
        </w:rPr>
        <w:t xml:space="preserve">massive public demonstrations, </w:t>
      </w:r>
      <w:r w:rsidR="00A62C69">
        <w:rPr>
          <w:rFonts w:eastAsia="Helvetica" w:cs="Helvetica"/>
          <w:color w:val="000000"/>
        </w:rPr>
        <w:t xml:space="preserve">closing of businesses, </w:t>
      </w:r>
      <w:r w:rsidR="00E82E66">
        <w:rPr>
          <w:rFonts w:eastAsia="Helvetica" w:cs="Helvetica"/>
          <w:color w:val="000000"/>
        </w:rPr>
        <w:t xml:space="preserve">road blockage, and </w:t>
      </w:r>
      <w:r w:rsidR="00F74564">
        <w:rPr>
          <w:rFonts w:eastAsia="Helvetica" w:cs="Helvetica"/>
          <w:color w:val="000000"/>
        </w:rPr>
        <w:t>limi</w:t>
      </w:r>
      <w:r w:rsidR="00B22CDE">
        <w:rPr>
          <w:rFonts w:eastAsia="Helvetica" w:cs="Helvetica"/>
          <w:color w:val="000000"/>
        </w:rPr>
        <w:t>tation of operation of main business infrastructures such as ports, airports and border</w:t>
      </w:r>
      <w:r w:rsidR="00E82E66">
        <w:rPr>
          <w:rFonts w:eastAsia="Helvetica" w:cs="Helvetica"/>
          <w:color w:val="000000"/>
        </w:rPr>
        <w:t xml:space="preserve"> posts.</w:t>
      </w:r>
      <w:r w:rsidR="002B031C">
        <w:rPr>
          <w:rFonts w:eastAsia="Helvetica" w:cs="Helvetica"/>
          <w:color w:val="000000"/>
        </w:rPr>
        <w:t xml:space="preserve"> Even public administration services </w:t>
      </w:r>
      <w:r w:rsidR="009C6132">
        <w:rPr>
          <w:rFonts w:eastAsia="Helvetica" w:cs="Helvetica"/>
          <w:color w:val="000000"/>
        </w:rPr>
        <w:t>were</w:t>
      </w:r>
      <w:r w:rsidR="002B031C">
        <w:rPr>
          <w:rFonts w:eastAsia="Helvetica" w:cs="Helvetica"/>
          <w:color w:val="000000"/>
        </w:rPr>
        <w:t xml:space="preserve"> operating with severe res</w:t>
      </w:r>
      <w:r w:rsidR="00BA54D0">
        <w:rPr>
          <w:rFonts w:eastAsia="Helvetica" w:cs="Helvetica"/>
          <w:color w:val="000000"/>
        </w:rPr>
        <w:t xml:space="preserve">trictions as staff most of the time are not able to </w:t>
      </w:r>
      <w:r w:rsidR="00AF5FC0">
        <w:rPr>
          <w:rFonts w:eastAsia="Helvetica" w:cs="Helvetica"/>
          <w:color w:val="000000"/>
        </w:rPr>
        <w:t>reach their place of work.</w:t>
      </w:r>
    </w:p>
    <w:p w14:paraId="5AA9F3CC" w14:textId="64979536" w:rsidR="009C6132" w:rsidRDefault="009C6132" w:rsidP="00630575">
      <w:pPr>
        <w:jc w:val="both"/>
        <w:rPr>
          <w:rFonts w:eastAsia="Helvetica" w:cs="Helvetica"/>
          <w:color w:val="000000"/>
        </w:rPr>
      </w:pPr>
      <w:r>
        <w:rPr>
          <w:rFonts w:eastAsia="Helvetica" w:cs="Helvetica"/>
          <w:color w:val="000000"/>
        </w:rPr>
        <w:t xml:space="preserve">This period was followed by a period of formation of the new government after round of political dialogues, to bring the political tension down. </w:t>
      </w:r>
      <w:r w:rsidR="001373D4">
        <w:rPr>
          <w:rFonts w:eastAsia="Helvetica" w:cs="Helvetica"/>
          <w:color w:val="000000"/>
        </w:rPr>
        <w:t xml:space="preserve">However, the structure of the new cabinet </w:t>
      </w:r>
      <w:r w:rsidR="002B6D9A">
        <w:rPr>
          <w:rFonts w:eastAsia="Helvetica" w:cs="Helvetica"/>
          <w:color w:val="000000"/>
        </w:rPr>
        <w:t xml:space="preserve">brings some risks in the flexibility of implementation of project activities because of the significant </w:t>
      </w:r>
      <w:r w:rsidR="004522E0">
        <w:rPr>
          <w:rFonts w:eastAsia="Helvetica" w:cs="Helvetica"/>
          <w:color w:val="000000"/>
        </w:rPr>
        <w:t xml:space="preserve">changes in government institutions arrangements, some of them are </w:t>
      </w:r>
      <w:r w:rsidR="007565F3">
        <w:rPr>
          <w:rFonts w:eastAsia="Helvetica" w:cs="Helvetica"/>
          <w:color w:val="000000"/>
        </w:rPr>
        <w:t xml:space="preserve">not </w:t>
      </w:r>
      <w:r w:rsidR="004522E0">
        <w:rPr>
          <w:rFonts w:eastAsia="Helvetica" w:cs="Helvetica"/>
          <w:color w:val="000000"/>
        </w:rPr>
        <w:t xml:space="preserve">yet settled </w:t>
      </w:r>
      <w:r w:rsidR="007565F3">
        <w:rPr>
          <w:rFonts w:eastAsia="Helvetica" w:cs="Helvetica"/>
          <w:color w:val="000000"/>
        </w:rPr>
        <w:t>or</w:t>
      </w:r>
      <w:r w:rsidR="004522E0">
        <w:rPr>
          <w:rFonts w:eastAsia="Helvetica" w:cs="Helvetica"/>
          <w:color w:val="000000"/>
        </w:rPr>
        <w:t xml:space="preserve"> completely understood.</w:t>
      </w:r>
      <w:r w:rsidR="00F10395">
        <w:rPr>
          <w:rFonts w:eastAsia="Helvetica" w:cs="Helvetica"/>
          <w:color w:val="000000"/>
        </w:rPr>
        <w:t xml:space="preserve"> Therefore,</w:t>
      </w:r>
      <w:r w:rsidR="007C6CE7">
        <w:rPr>
          <w:rFonts w:eastAsia="Helvetica" w:cs="Helvetica"/>
          <w:color w:val="000000"/>
        </w:rPr>
        <w:t xml:space="preserve"> 2025 was a year of transition</w:t>
      </w:r>
      <w:r w:rsidR="007565F3">
        <w:rPr>
          <w:rFonts w:eastAsia="Helvetica" w:cs="Helvetica"/>
          <w:color w:val="000000"/>
        </w:rPr>
        <w:t xml:space="preserve"> with </w:t>
      </w:r>
      <w:r w:rsidR="004A6AD1">
        <w:rPr>
          <w:rFonts w:eastAsia="Helvetica" w:cs="Helvetica"/>
          <w:color w:val="000000"/>
        </w:rPr>
        <w:t>lack of clarity and ambiguity in terms of government function</w:t>
      </w:r>
      <w:r w:rsidR="00F6064F">
        <w:rPr>
          <w:rFonts w:eastAsia="Helvetica" w:cs="Helvetica"/>
          <w:color w:val="000000"/>
        </w:rPr>
        <w:t>s and structures, and the personnel responsible for specific subjects. For instance</w:t>
      </w:r>
      <w:r w:rsidR="00F57B29">
        <w:rPr>
          <w:rFonts w:eastAsia="Helvetica" w:cs="Helvetica"/>
          <w:color w:val="000000"/>
        </w:rPr>
        <w:t>,</w:t>
      </w:r>
      <w:r w:rsidR="00F6064F">
        <w:rPr>
          <w:rFonts w:eastAsia="Helvetica" w:cs="Helvetica"/>
          <w:color w:val="000000"/>
        </w:rPr>
        <w:t xml:space="preserve"> many </w:t>
      </w:r>
      <w:r w:rsidR="00384205">
        <w:rPr>
          <w:rFonts w:eastAsia="Helvetica" w:cs="Helvetica"/>
          <w:color w:val="000000"/>
        </w:rPr>
        <w:t xml:space="preserve">departments had no </w:t>
      </w:r>
      <w:r w:rsidR="00F57B29">
        <w:rPr>
          <w:rFonts w:eastAsia="Helvetica" w:cs="Helvetica"/>
          <w:color w:val="000000"/>
        </w:rPr>
        <w:t>organic structure beyond mid-year.</w:t>
      </w:r>
    </w:p>
    <w:p w14:paraId="069298A9" w14:textId="303F992E" w:rsidR="007858E5" w:rsidRDefault="007858E5" w:rsidP="00630575">
      <w:pPr>
        <w:jc w:val="both"/>
        <w:rPr>
          <w:rFonts w:eastAsia="Helvetica" w:cs="Helvetica"/>
          <w:color w:val="000000"/>
        </w:rPr>
      </w:pPr>
      <w:r>
        <w:rPr>
          <w:rFonts w:eastAsia="Helvetica" w:cs="Helvetica"/>
          <w:color w:val="000000"/>
        </w:rPr>
        <w:t>Lastly, at country project level,</w:t>
      </w:r>
      <w:r w:rsidR="00E40037">
        <w:rPr>
          <w:rFonts w:eastAsia="Helvetica" w:cs="Helvetica"/>
          <w:color w:val="000000"/>
        </w:rPr>
        <w:t xml:space="preserve"> there has been a change with the departure of the project coordinator as h</w:t>
      </w:r>
      <w:r w:rsidR="00705F76">
        <w:rPr>
          <w:rFonts w:eastAsia="Helvetica" w:cs="Helvetica"/>
          <w:color w:val="000000"/>
        </w:rPr>
        <w:t>e has taken a new role with the BIOFIN global team. This situation create</w:t>
      </w:r>
      <w:r w:rsidR="00F57B29">
        <w:rPr>
          <w:rFonts w:eastAsia="Helvetica" w:cs="Helvetica"/>
          <w:color w:val="000000"/>
        </w:rPr>
        <w:t>d</w:t>
      </w:r>
      <w:r w:rsidR="00705F76">
        <w:rPr>
          <w:rFonts w:eastAsia="Helvetica" w:cs="Helvetica"/>
          <w:color w:val="000000"/>
        </w:rPr>
        <w:t xml:space="preserve"> disruption</w:t>
      </w:r>
      <w:r w:rsidR="00F57B29">
        <w:rPr>
          <w:rFonts w:eastAsia="Helvetica" w:cs="Helvetica"/>
          <w:color w:val="000000"/>
        </w:rPr>
        <w:t>s</w:t>
      </w:r>
      <w:r w:rsidR="00705F76">
        <w:rPr>
          <w:rFonts w:eastAsia="Helvetica" w:cs="Helvetica"/>
          <w:color w:val="000000"/>
        </w:rPr>
        <w:t xml:space="preserve"> in the project </w:t>
      </w:r>
      <w:r w:rsidR="001D5A9E">
        <w:rPr>
          <w:rFonts w:eastAsia="Helvetica" w:cs="Helvetica"/>
          <w:color w:val="000000"/>
        </w:rPr>
        <w:t>activities</w:t>
      </w:r>
      <w:r w:rsidR="00F57B29">
        <w:rPr>
          <w:rFonts w:eastAsia="Helvetica" w:cs="Helvetica"/>
          <w:color w:val="000000"/>
        </w:rPr>
        <w:t xml:space="preserve">, </w:t>
      </w:r>
      <w:r w:rsidR="00645673">
        <w:rPr>
          <w:rFonts w:eastAsia="Helvetica" w:cs="Helvetica"/>
          <w:color w:val="000000"/>
        </w:rPr>
        <w:t>especially on</w:t>
      </w:r>
      <w:r w:rsidR="001D5A9E">
        <w:rPr>
          <w:rFonts w:eastAsia="Helvetica" w:cs="Helvetica"/>
          <w:color w:val="000000"/>
        </w:rPr>
        <w:t xml:space="preserve"> engagement with national stakeholders, as well as in the operational implementation of some activities.</w:t>
      </w:r>
      <w:r w:rsidR="00994AFF">
        <w:rPr>
          <w:rFonts w:eastAsia="Helvetica" w:cs="Helvetica"/>
          <w:color w:val="000000"/>
        </w:rPr>
        <w:t xml:space="preserve"> Until the end of the year the </w:t>
      </w:r>
      <w:r w:rsidR="001A7D56">
        <w:rPr>
          <w:rFonts w:eastAsia="Helvetica" w:cs="Helvetica"/>
          <w:color w:val="000000"/>
        </w:rPr>
        <w:t>position had not yet been filled on a permanent basis.</w:t>
      </w:r>
    </w:p>
    <w:p w14:paraId="6B867951" w14:textId="77777777" w:rsidR="00630575" w:rsidRPr="00F15D7A" w:rsidRDefault="00630575" w:rsidP="005D6C03">
      <w:pPr>
        <w:pStyle w:val="BodyText"/>
      </w:pPr>
    </w:p>
    <w:p w14:paraId="101D589C" w14:textId="4D919459" w:rsidR="0054179C" w:rsidRPr="00532202" w:rsidRDefault="0054179C" w:rsidP="0054179C">
      <w:pPr>
        <w:pStyle w:val="BodyText"/>
        <w:keepNext/>
        <w:jc w:val="center"/>
        <w:rPr>
          <w:b/>
          <w:bCs/>
        </w:rPr>
      </w:pPr>
      <w:r w:rsidRPr="00870BE2">
        <w:rPr>
          <w:b/>
          <w:bCs/>
          <w:color w:val="0070C0"/>
        </w:rPr>
        <w:t xml:space="preserve">Table </w:t>
      </w:r>
      <w:r w:rsidRPr="00870BE2">
        <w:rPr>
          <w:b/>
          <w:bCs/>
          <w:color w:val="0070C0"/>
        </w:rPr>
        <w:fldChar w:fldCharType="begin"/>
      </w:r>
      <w:r w:rsidRPr="00870BE2">
        <w:rPr>
          <w:b/>
          <w:bCs/>
          <w:color w:val="0070C0"/>
        </w:rPr>
        <w:instrText xml:space="preserve"> SEQ Table \* ARABIC </w:instrText>
      </w:r>
      <w:r w:rsidRPr="00870BE2">
        <w:rPr>
          <w:b/>
          <w:bCs/>
          <w:color w:val="0070C0"/>
        </w:rPr>
        <w:fldChar w:fldCharType="separate"/>
      </w:r>
      <w:r w:rsidR="00406538">
        <w:rPr>
          <w:b/>
          <w:bCs/>
          <w:noProof/>
          <w:color w:val="0070C0"/>
        </w:rPr>
        <w:t>2</w:t>
      </w:r>
      <w:r w:rsidRPr="00870BE2">
        <w:rPr>
          <w:color w:val="0070C0"/>
        </w:rPr>
        <w:fldChar w:fldCharType="end"/>
      </w:r>
      <w:r w:rsidRPr="00F1420E">
        <w:t xml:space="preserve">: </w:t>
      </w:r>
      <w:r w:rsidR="00E14549">
        <w:t xml:space="preserve">Risk </w:t>
      </w:r>
      <w:r w:rsidR="005B353B">
        <w:t xml:space="preserve">register for BIOFIN </w:t>
      </w:r>
      <w:r>
        <w:t>[</w:t>
      </w:r>
      <w:r w:rsidR="00BA1185">
        <w:t>Mozambique</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
        <w:gridCol w:w="1030"/>
        <w:gridCol w:w="770"/>
        <w:gridCol w:w="1172"/>
        <w:gridCol w:w="1175"/>
        <w:gridCol w:w="1237"/>
        <w:gridCol w:w="1024"/>
        <w:gridCol w:w="836"/>
        <w:gridCol w:w="730"/>
        <w:gridCol w:w="797"/>
      </w:tblGrid>
      <w:tr w:rsidR="009B340A" w:rsidRPr="001614A1" w14:paraId="1B16928A" w14:textId="77777777" w:rsidTr="00555C97">
        <w:trPr>
          <w:trHeight w:val="497"/>
          <w:tblHeader/>
        </w:trPr>
        <w:tc>
          <w:tcPr>
            <w:tcW w:w="156" w:type="pct"/>
            <w:shd w:val="clear" w:color="auto" w:fill="FFCC00"/>
          </w:tcPr>
          <w:p w14:paraId="78642178"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w:t>
            </w:r>
          </w:p>
        </w:tc>
        <w:tc>
          <w:tcPr>
            <w:tcW w:w="545" w:type="pct"/>
            <w:shd w:val="clear" w:color="auto" w:fill="FFCC00"/>
          </w:tcPr>
          <w:p w14:paraId="3464F606"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Description</w:t>
            </w:r>
          </w:p>
        </w:tc>
        <w:tc>
          <w:tcPr>
            <w:tcW w:w="422" w:type="pct"/>
            <w:shd w:val="clear" w:color="auto" w:fill="FFCC00"/>
          </w:tcPr>
          <w:p w14:paraId="203F20B8"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Date Identified</w:t>
            </w:r>
          </w:p>
        </w:tc>
        <w:tc>
          <w:tcPr>
            <w:tcW w:w="719" w:type="pct"/>
            <w:shd w:val="clear" w:color="auto" w:fill="FFCC00"/>
          </w:tcPr>
          <w:p w14:paraId="30D6F2D5"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Type</w:t>
            </w:r>
          </w:p>
        </w:tc>
        <w:tc>
          <w:tcPr>
            <w:tcW w:w="720" w:type="pct"/>
            <w:shd w:val="clear" w:color="auto" w:fill="FFCC00"/>
          </w:tcPr>
          <w:p w14:paraId="412EB3DD"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Impact &amp;</w:t>
            </w:r>
          </w:p>
          <w:p w14:paraId="37B70100"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Probability</w:t>
            </w:r>
          </w:p>
        </w:tc>
        <w:tc>
          <w:tcPr>
            <w:tcW w:w="683" w:type="pct"/>
            <w:shd w:val="clear" w:color="auto" w:fill="FFCC00"/>
          </w:tcPr>
          <w:p w14:paraId="02AE1D11"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Countermeasures / Mngt response</w:t>
            </w:r>
          </w:p>
        </w:tc>
        <w:tc>
          <w:tcPr>
            <w:tcW w:w="411" w:type="pct"/>
            <w:shd w:val="clear" w:color="auto" w:fill="FFCC00"/>
          </w:tcPr>
          <w:p w14:paraId="6C9DD443"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Owner</w:t>
            </w:r>
          </w:p>
        </w:tc>
        <w:tc>
          <w:tcPr>
            <w:tcW w:w="462" w:type="pct"/>
            <w:shd w:val="clear" w:color="auto" w:fill="FFCC00"/>
          </w:tcPr>
          <w:p w14:paraId="7DE50C4B"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Submitted, updated by</w:t>
            </w:r>
          </w:p>
        </w:tc>
        <w:tc>
          <w:tcPr>
            <w:tcW w:w="403" w:type="pct"/>
            <w:shd w:val="clear" w:color="auto" w:fill="FFCC00"/>
          </w:tcPr>
          <w:p w14:paraId="5715970D"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Last Update</w:t>
            </w:r>
          </w:p>
        </w:tc>
        <w:tc>
          <w:tcPr>
            <w:tcW w:w="479" w:type="pct"/>
            <w:shd w:val="clear" w:color="auto" w:fill="FFCC00"/>
          </w:tcPr>
          <w:p w14:paraId="7250A6A9" w14:textId="77777777" w:rsidR="001614A1" w:rsidRPr="001614A1" w:rsidRDefault="001614A1" w:rsidP="001614A1">
            <w:pPr>
              <w:spacing w:after="0" w:line="240" w:lineRule="auto"/>
              <w:rPr>
                <w:rFonts w:ascii="Arial" w:hAnsi="Arial" w:cs="Arial"/>
                <w:b/>
                <w:sz w:val="12"/>
                <w:szCs w:val="12"/>
              </w:rPr>
            </w:pPr>
            <w:r w:rsidRPr="001614A1">
              <w:rPr>
                <w:rFonts w:ascii="Arial" w:hAnsi="Arial" w:cs="Arial"/>
                <w:b/>
                <w:sz w:val="12"/>
                <w:szCs w:val="12"/>
              </w:rPr>
              <w:t>Status</w:t>
            </w:r>
          </w:p>
        </w:tc>
      </w:tr>
      <w:tr w:rsidR="009B340A" w:rsidRPr="001614A1" w14:paraId="3BC74FD9" w14:textId="77777777" w:rsidTr="00555C97">
        <w:trPr>
          <w:trHeight w:val="2076"/>
        </w:trPr>
        <w:tc>
          <w:tcPr>
            <w:tcW w:w="156" w:type="pct"/>
          </w:tcPr>
          <w:p w14:paraId="4C007666" w14:textId="77777777" w:rsidR="001614A1" w:rsidRPr="001614A1" w:rsidRDefault="001614A1" w:rsidP="001614A1">
            <w:pPr>
              <w:spacing w:after="0" w:line="240" w:lineRule="auto"/>
              <w:rPr>
                <w:rFonts w:ascii="Arial" w:hAnsi="Arial" w:cs="Arial"/>
                <w:sz w:val="12"/>
                <w:szCs w:val="12"/>
              </w:rPr>
            </w:pPr>
          </w:p>
        </w:tc>
        <w:tc>
          <w:tcPr>
            <w:tcW w:w="545" w:type="pct"/>
          </w:tcPr>
          <w:p w14:paraId="630477CC" w14:textId="684960C5"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Enter a brief description of the risk</w:t>
            </w:r>
          </w:p>
        </w:tc>
        <w:tc>
          <w:tcPr>
            <w:tcW w:w="422" w:type="pct"/>
          </w:tcPr>
          <w:p w14:paraId="4373A004" w14:textId="09A5A480"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When was the risk first identified?</w:t>
            </w:r>
          </w:p>
        </w:tc>
        <w:tc>
          <w:tcPr>
            <w:tcW w:w="719" w:type="pct"/>
          </w:tcPr>
          <w:p w14:paraId="45CEA31A"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Environmental</w:t>
            </w:r>
          </w:p>
          <w:p w14:paraId="2353FAA2"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Financial</w:t>
            </w:r>
          </w:p>
          <w:p w14:paraId="67C2D8B0"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 xml:space="preserve">Operational </w:t>
            </w:r>
          </w:p>
          <w:p w14:paraId="38FFCED9"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Organizational</w:t>
            </w:r>
          </w:p>
          <w:p w14:paraId="48AF3EC9"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Political</w:t>
            </w:r>
          </w:p>
          <w:p w14:paraId="06088AB3"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Regulatory</w:t>
            </w:r>
          </w:p>
          <w:p w14:paraId="10BDBB2A"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Strategic</w:t>
            </w:r>
          </w:p>
          <w:p w14:paraId="59C1EE55"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Other</w:t>
            </w:r>
          </w:p>
          <w:p w14:paraId="7913509B" w14:textId="77777777" w:rsidR="001614A1" w:rsidRPr="001614A1" w:rsidRDefault="001614A1" w:rsidP="001614A1">
            <w:pPr>
              <w:spacing w:after="0" w:line="240" w:lineRule="auto"/>
              <w:rPr>
                <w:rFonts w:ascii="Arial" w:hAnsi="Arial" w:cs="Arial"/>
                <w:i/>
                <w:sz w:val="12"/>
                <w:szCs w:val="12"/>
              </w:rPr>
            </w:pPr>
          </w:p>
          <w:p w14:paraId="750841F7"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(In Atlas, select from list)</w:t>
            </w:r>
          </w:p>
        </w:tc>
        <w:tc>
          <w:tcPr>
            <w:tcW w:w="720" w:type="pct"/>
          </w:tcPr>
          <w:p w14:paraId="58D7A414"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Describe the potential effect on the project if this risk were to occur</w:t>
            </w:r>
          </w:p>
          <w:p w14:paraId="63BE7D23" w14:textId="77777777" w:rsidR="001614A1" w:rsidRPr="001614A1" w:rsidRDefault="001614A1" w:rsidP="001614A1">
            <w:pPr>
              <w:spacing w:after="0" w:line="240" w:lineRule="auto"/>
              <w:rPr>
                <w:rFonts w:ascii="Arial" w:hAnsi="Arial" w:cs="Arial"/>
                <w:i/>
                <w:sz w:val="12"/>
                <w:szCs w:val="12"/>
              </w:rPr>
            </w:pPr>
          </w:p>
          <w:p w14:paraId="1DD39ACF"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 xml:space="preserve">Enter probability on a scale from 1 (low) to 5 (high) </w:t>
            </w:r>
          </w:p>
          <w:p w14:paraId="59E6AAAC" w14:textId="77777777"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 xml:space="preserve">P = </w:t>
            </w:r>
          </w:p>
          <w:p w14:paraId="012E8086" w14:textId="77777777" w:rsidR="001614A1" w:rsidRPr="001614A1" w:rsidRDefault="001614A1" w:rsidP="001614A1">
            <w:pPr>
              <w:spacing w:after="0" w:line="240" w:lineRule="auto"/>
              <w:rPr>
                <w:rFonts w:ascii="Arial" w:hAnsi="Arial" w:cs="Arial"/>
                <w:i/>
                <w:sz w:val="12"/>
                <w:szCs w:val="12"/>
              </w:rPr>
            </w:pPr>
          </w:p>
          <w:p w14:paraId="700547B4" w14:textId="448296AE"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 xml:space="preserve">Enter impact </w:t>
            </w:r>
            <w:r w:rsidR="003B482E" w:rsidRPr="001614A1">
              <w:rPr>
                <w:rFonts w:ascii="Arial" w:hAnsi="Arial" w:cs="Arial"/>
                <w:i/>
                <w:sz w:val="12"/>
                <w:szCs w:val="12"/>
              </w:rPr>
              <w:t>on a</w:t>
            </w:r>
            <w:r w:rsidRPr="001614A1">
              <w:rPr>
                <w:rFonts w:ascii="Arial" w:hAnsi="Arial" w:cs="Arial"/>
                <w:i/>
                <w:sz w:val="12"/>
                <w:szCs w:val="12"/>
              </w:rPr>
              <w:t xml:space="preserve"> scale from 1 (low) to 5 (high) </w:t>
            </w:r>
          </w:p>
          <w:p w14:paraId="6D8FAF3F" w14:textId="40CE5A33"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I =</w:t>
            </w:r>
          </w:p>
        </w:tc>
        <w:tc>
          <w:tcPr>
            <w:tcW w:w="683" w:type="pct"/>
          </w:tcPr>
          <w:p w14:paraId="56B736A9" w14:textId="22030C92"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What actions have been taken/will be taken to counter this risk</w:t>
            </w:r>
            <w:r>
              <w:rPr>
                <w:rFonts w:ascii="Arial" w:hAnsi="Arial" w:cs="Arial"/>
                <w:i/>
                <w:sz w:val="12"/>
                <w:szCs w:val="12"/>
              </w:rPr>
              <w:t>?</w:t>
            </w:r>
          </w:p>
        </w:tc>
        <w:tc>
          <w:tcPr>
            <w:tcW w:w="411" w:type="pct"/>
          </w:tcPr>
          <w:p w14:paraId="4DB8E562" w14:textId="6A060950"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Who has been appointed to keep an eye on this risk</w:t>
            </w:r>
            <w:r>
              <w:rPr>
                <w:rFonts w:ascii="Arial" w:hAnsi="Arial" w:cs="Arial"/>
                <w:i/>
                <w:sz w:val="12"/>
                <w:szCs w:val="12"/>
              </w:rPr>
              <w:t>?</w:t>
            </w:r>
          </w:p>
          <w:p w14:paraId="4944C155" w14:textId="77777777" w:rsidR="001614A1" w:rsidRPr="001614A1" w:rsidRDefault="001614A1" w:rsidP="001614A1">
            <w:pPr>
              <w:spacing w:after="0" w:line="240" w:lineRule="auto"/>
              <w:rPr>
                <w:rFonts w:ascii="Arial" w:hAnsi="Arial" w:cs="Arial"/>
                <w:i/>
                <w:sz w:val="12"/>
                <w:szCs w:val="12"/>
              </w:rPr>
            </w:pPr>
          </w:p>
          <w:p w14:paraId="6DB9C6D2" w14:textId="77777777" w:rsidR="001614A1" w:rsidRPr="001614A1" w:rsidRDefault="001614A1" w:rsidP="001614A1">
            <w:pPr>
              <w:spacing w:after="0" w:line="240" w:lineRule="auto"/>
              <w:rPr>
                <w:rFonts w:ascii="Arial" w:hAnsi="Arial" w:cs="Arial"/>
                <w:i/>
                <w:sz w:val="12"/>
                <w:szCs w:val="12"/>
              </w:rPr>
            </w:pPr>
          </w:p>
          <w:p w14:paraId="0B0D6A8B" w14:textId="77777777" w:rsidR="001614A1" w:rsidRPr="001614A1" w:rsidRDefault="001614A1" w:rsidP="001614A1">
            <w:pPr>
              <w:spacing w:after="0" w:line="240" w:lineRule="auto"/>
              <w:rPr>
                <w:rFonts w:ascii="Arial" w:hAnsi="Arial" w:cs="Arial"/>
                <w:i/>
                <w:sz w:val="12"/>
                <w:szCs w:val="12"/>
              </w:rPr>
            </w:pPr>
          </w:p>
        </w:tc>
        <w:tc>
          <w:tcPr>
            <w:tcW w:w="462" w:type="pct"/>
          </w:tcPr>
          <w:p w14:paraId="1CBCFA8A" w14:textId="04A03ED2"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Who submitted the risk</w:t>
            </w:r>
            <w:r>
              <w:rPr>
                <w:rFonts w:ascii="Arial" w:hAnsi="Arial" w:cs="Arial"/>
                <w:i/>
                <w:sz w:val="12"/>
                <w:szCs w:val="12"/>
              </w:rPr>
              <w:t>?</w:t>
            </w:r>
          </w:p>
          <w:p w14:paraId="18E441C6" w14:textId="77777777" w:rsidR="001614A1" w:rsidRPr="001614A1" w:rsidRDefault="001614A1" w:rsidP="001614A1">
            <w:pPr>
              <w:spacing w:after="0" w:line="240" w:lineRule="auto"/>
              <w:rPr>
                <w:rFonts w:ascii="Arial" w:hAnsi="Arial" w:cs="Arial"/>
                <w:i/>
                <w:sz w:val="12"/>
                <w:szCs w:val="12"/>
              </w:rPr>
            </w:pPr>
          </w:p>
          <w:p w14:paraId="07BC00E8" w14:textId="77777777" w:rsidR="001614A1" w:rsidRPr="001614A1" w:rsidRDefault="001614A1" w:rsidP="001614A1">
            <w:pPr>
              <w:spacing w:after="0" w:line="240" w:lineRule="auto"/>
              <w:rPr>
                <w:rFonts w:ascii="Arial" w:hAnsi="Arial" w:cs="Arial"/>
                <w:i/>
                <w:sz w:val="12"/>
                <w:szCs w:val="12"/>
              </w:rPr>
            </w:pPr>
          </w:p>
          <w:p w14:paraId="527B6BB1" w14:textId="77777777" w:rsidR="001614A1" w:rsidRPr="001614A1" w:rsidRDefault="001614A1" w:rsidP="001614A1">
            <w:pPr>
              <w:spacing w:after="0" w:line="240" w:lineRule="auto"/>
              <w:rPr>
                <w:rFonts w:ascii="Arial" w:hAnsi="Arial" w:cs="Arial"/>
                <w:i/>
                <w:sz w:val="12"/>
                <w:szCs w:val="12"/>
              </w:rPr>
            </w:pPr>
          </w:p>
          <w:p w14:paraId="63DF53F8" w14:textId="77777777" w:rsidR="001614A1" w:rsidRPr="001614A1" w:rsidRDefault="001614A1" w:rsidP="001614A1">
            <w:pPr>
              <w:spacing w:after="0" w:line="240" w:lineRule="auto"/>
              <w:rPr>
                <w:rFonts w:ascii="Arial" w:hAnsi="Arial" w:cs="Arial"/>
                <w:i/>
                <w:sz w:val="12"/>
                <w:szCs w:val="12"/>
              </w:rPr>
            </w:pPr>
          </w:p>
          <w:p w14:paraId="09A535CD" w14:textId="77777777" w:rsidR="001614A1" w:rsidRPr="001614A1" w:rsidRDefault="001614A1" w:rsidP="001614A1">
            <w:pPr>
              <w:spacing w:after="0" w:line="240" w:lineRule="auto"/>
              <w:rPr>
                <w:rFonts w:ascii="Arial" w:hAnsi="Arial" w:cs="Arial"/>
                <w:i/>
                <w:sz w:val="12"/>
                <w:szCs w:val="12"/>
              </w:rPr>
            </w:pPr>
          </w:p>
        </w:tc>
        <w:tc>
          <w:tcPr>
            <w:tcW w:w="403" w:type="pct"/>
          </w:tcPr>
          <w:p w14:paraId="220DB1BF" w14:textId="47633992" w:rsidR="001614A1" w:rsidRPr="001614A1" w:rsidRDefault="001614A1" w:rsidP="001614A1">
            <w:pPr>
              <w:spacing w:after="0" w:line="240" w:lineRule="auto"/>
              <w:rPr>
                <w:rFonts w:ascii="Arial" w:hAnsi="Arial" w:cs="Arial"/>
                <w:i/>
                <w:sz w:val="12"/>
                <w:szCs w:val="12"/>
              </w:rPr>
            </w:pPr>
            <w:r w:rsidRPr="001614A1">
              <w:rPr>
                <w:rFonts w:ascii="Arial" w:hAnsi="Arial" w:cs="Arial"/>
                <w:i/>
                <w:sz w:val="12"/>
                <w:szCs w:val="12"/>
              </w:rPr>
              <w:t xml:space="preserve">When was the status of the risk last </w:t>
            </w:r>
            <w:r w:rsidR="003B482E" w:rsidRPr="001614A1">
              <w:rPr>
                <w:rFonts w:ascii="Arial" w:hAnsi="Arial" w:cs="Arial"/>
                <w:i/>
                <w:sz w:val="12"/>
                <w:szCs w:val="12"/>
              </w:rPr>
              <w:t>checked?</w:t>
            </w:r>
          </w:p>
          <w:p w14:paraId="0268AFAD" w14:textId="77777777" w:rsidR="001614A1" w:rsidRPr="001614A1" w:rsidRDefault="001614A1" w:rsidP="001614A1">
            <w:pPr>
              <w:spacing w:after="0" w:line="240" w:lineRule="auto"/>
              <w:rPr>
                <w:rFonts w:ascii="Arial" w:hAnsi="Arial" w:cs="Arial"/>
                <w:i/>
                <w:sz w:val="12"/>
                <w:szCs w:val="12"/>
              </w:rPr>
            </w:pPr>
          </w:p>
          <w:p w14:paraId="052837AC" w14:textId="77777777" w:rsidR="001614A1" w:rsidRPr="001614A1" w:rsidRDefault="001614A1" w:rsidP="001614A1">
            <w:pPr>
              <w:spacing w:after="0" w:line="240" w:lineRule="auto"/>
              <w:rPr>
                <w:rFonts w:ascii="Arial" w:hAnsi="Arial" w:cs="Arial"/>
                <w:i/>
                <w:sz w:val="12"/>
                <w:szCs w:val="12"/>
              </w:rPr>
            </w:pPr>
          </w:p>
          <w:p w14:paraId="72EC8153" w14:textId="77777777" w:rsidR="001614A1" w:rsidRPr="001614A1" w:rsidRDefault="001614A1" w:rsidP="001614A1">
            <w:pPr>
              <w:spacing w:after="0" w:line="240" w:lineRule="auto"/>
              <w:rPr>
                <w:rFonts w:ascii="Arial" w:hAnsi="Arial" w:cs="Arial"/>
                <w:i/>
                <w:sz w:val="12"/>
                <w:szCs w:val="12"/>
              </w:rPr>
            </w:pPr>
          </w:p>
          <w:p w14:paraId="762A34B1" w14:textId="77777777" w:rsidR="001614A1" w:rsidRPr="001614A1" w:rsidRDefault="001614A1" w:rsidP="001614A1">
            <w:pPr>
              <w:spacing w:after="0" w:line="240" w:lineRule="auto"/>
              <w:rPr>
                <w:rFonts w:ascii="Arial" w:hAnsi="Arial" w:cs="Arial"/>
                <w:i/>
                <w:sz w:val="12"/>
                <w:szCs w:val="12"/>
              </w:rPr>
            </w:pPr>
          </w:p>
        </w:tc>
        <w:tc>
          <w:tcPr>
            <w:tcW w:w="479" w:type="pct"/>
          </w:tcPr>
          <w:p w14:paraId="4C345C6B" w14:textId="4F075FA0" w:rsidR="001614A1" w:rsidRPr="001614A1" w:rsidRDefault="003B482E" w:rsidP="001614A1">
            <w:pPr>
              <w:spacing w:after="0" w:line="240" w:lineRule="auto"/>
              <w:rPr>
                <w:rFonts w:ascii="Arial" w:hAnsi="Arial" w:cs="Arial"/>
                <w:i/>
                <w:sz w:val="12"/>
                <w:szCs w:val="12"/>
              </w:rPr>
            </w:pPr>
            <w:r>
              <w:rPr>
                <w:rFonts w:ascii="Arial" w:hAnsi="Arial" w:cs="Arial"/>
                <w:i/>
                <w:sz w:val="12"/>
                <w:szCs w:val="12"/>
              </w:rPr>
              <w:t>For example: no longer relevant (i.e., P and/or I would = 0, if 0 was an option)</w:t>
            </w:r>
            <w:r w:rsidR="001614A1" w:rsidRPr="001614A1">
              <w:rPr>
                <w:rFonts w:ascii="Arial" w:hAnsi="Arial" w:cs="Arial"/>
                <w:i/>
                <w:sz w:val="12"/>
                <w:szCs w:val="12"/>
              </w:rPr>
              <w:t>, reducing, increasing, no change</w:t>
            </w:r>
          </w:p>
          <w:p w14:paraId="0FCA40ED" w14:textId="77777777" w:rsidR="001614A1" w:rsidRPr="001614A1" w:rsidRDefault="001614A1" w:rsidP="001614A1">
            <w:pPr>
              <w:spacing w:after="0" w:line="240" w:lineRule="auto"/>
              <w:rPr>
                <w:rFonts w:ascii="Arial" w:hAnsi="Arial" w:cs="Arial"/>
                <w:i/>
                <w:sz w:val="12"/>
                <w:szCs w:val="12"/>
              </w:rPr>
            </w:pPr>
          </w:p>
          <w:p w14:paraId="5D298595" w14:textId="77777777" w:rsidR="001614A1" w:rsidRPr="001614A1" w:rsidRDefault="001614A1" w:rsidP="001614A1">
            <w:pPr>
              <w:spacing w:after="0" w:line="240" w:lineRule="auto"/>
              <w:rPr>
                <w:rFonts w:ascii="Arial" w:hAnsi="Arial" w:cs="Arial"/>
                <w:i/>
                <w:sz w:val="12"/>
                <w:szCs w:val="12"/>
              </w:rPr>
            </w:pPr>
          </w:p>
          <w:p w14:paraId="1CF69BE5" w14:textId="77777777" w:rsidR="001614A1" w:rsidRPr="001614A1" w:rsidRDefault="001614A1" w:rsidP="001614A1">
            <w:pPr>
              <w:spacing w:after="0" w:line="240" w:lineRule="auto"/>
              <w:rPr>
                <w:rFonts w:ascii="Arial" w:hAnsi="Arial" w:cs="Arial"/>
                <w:i/>
                <w:sz w:val="12"/>
                <w:szCs w:val="12"/>
              </w:rPr>
            </w:pPr>
          </w:p>
        </w:tc>
      </w:tr>
      <w:tr w:rsidR="00D65369" w:rsidRPr="001614A1" w14:paraId="0DB9360A" w14:textId="77777777" w:rsidTr="00555C97">
        <w:trPr>
          <w:trHeight w:val="230"/>
        </w:trPr>
        <w:tc>
          <w:tcPr>
            <w:tcW w:w="156" w:type="pct"/>
          </w:tcPr>
          <w:p w14:paraId="564E57CF" w14:textId="77777777" w:rsidR="00D65369" w:rsidRPr="001614A1" w:rsidRDefault="00D65369" w:rsidP="001614A1">
            <w:pPr>
              <w:spacing w:after="0" w:line="240" w:lineRule="auto"/>
              <w:rPr>
                <w:rFonts w:ascii="Arial" w:hAnsi="Arial" w:cs="Arial"/>
                <w:color w:val="2F5496"/>
                <w:sz w:val="12"/>
                <w:szCs w:val="12"/>
              </w:rPr>
            </w:pPr>
          </w:p>
        </w:tc>
        <w:tc>
          <w:tcPr>
            <w:tcW w:w="545" w:type="pct"/>
          </w:tcPr>
          <w:p w14:paraId="168B70FA" w14:textId="59957003" w:rsidR="00D65369" w:rsidRDefault="00D65369" w:rsidP="001614A1">
            <w:pPr>
              <w:spacing w:after="0" w:line="240" w:lineRule="auto"/>
              <w:rPr>
                <w:rFonts w:ascii="Arial" w:hAnsi="Arial" w:cs="Arial"/>
                <w:color w:val="2F5496"/>
                <w:sz w:val="12"/>
                <w:szCs w:val="12"/>
              </w:rPr>
            </w:pPr>
            <w:r>
              <w:rPr>
                <w:rFonts w:ascii="Arial" w:hAnsi="Arial" w:cs="Arial"/>
                <w:color w:val="2F5496"/>
                <w:sz w:val="12"/>
                <w:szCs w:val="12"/>
              </w:rPr>
              <w:t>Change in government insti</w:t>
            </w:r>
            <w:r w:rsidR="00DF132E">
              <w:rPr>
                <w:rFonts w:ascii="Arial" w:hAnsi="Arial" w:cs="Arial"/>
                <w:color w:val="2F5496"/>
                <w:sz w:val="12"/>
                <w:szCs w:val="12"/>
              </w:rPr>
              <w:t>tutional arrangements</w:t>
            </w:r>
            <w:r w:rsidR="00975DF9">
              <w:rPr>
                <w:rFonts w:ascii="Arial" w:hAnsi="Arial" w:cs="Arial"/>
                <w:color w:val="2F5496"/>
                <w:sz w:val="12"/>
                <w:szCs w:val="12"/>
              </w:rPr>
              <w:t xml:space="preserve"> following </w:t>
            </w:r>
            <w:r w:rsidR="00322894">
              <w:rPr>
                <w:rFonts w:ascii="Arial" w:hAnsi="Arial" w:cs="Arial"/>
                <w:color w:val="2F5496"/>
                <w:sz w:val="12"/>
                <w:szCs w:val="12"/>
              </w:rPr>
              <w:t>the election of new president</w:t>
            </w:r>
          </w:p>
        </w:tc>
        <w:tc>
          <w:tcPr>
            <w:tcW w:w="422" w:type="pct"/>
          </w:tcPr>
          <w:p w14:paraId="7E79D2F3" w14:textId="08A873BB" w:rsidR="00D65369" w:rsidRDefault="00DF132E" w:rsidP="001614A1">
            <w:pPr>
              <w:spacing w:after="0" w:line="240" w:lineRule="auto"/>
              <w:rPr>
                <w:rFonts w:ascii="Arial" w:hAnsi="Arial" w:cs="Arial"/>
                <w:color w:val="2F5496"/>
                <w:sz w:val="12"/>
                <w:szCs w:val="12"/>
              </w:rPr>
            </w:pPr>
            <w:r>
              <w:rPr>
                <w:rFonts w:ascii="Arial" w:hAnsi="Arial" w:cs="Arial"/>
                <w:color w:val="2F5496"/>
                <w:sz w:val="12"/>
                <w:szCs w:val="12"/>
              </w:rPr>
              <w:t>December 2024</w:t>
            </w:r>
          </w:p>
        </w:tc>
        <w:tc>
          <w:tcPr>
            <w:tcW w:w="719" w:type="pct"/>
          </w:tcPr>
          <w:p w14:paraId="229EB3F5" w14:textId="78F4D690" w:rsidR="00D65369" w:rsidRDefault="00DF132E" w:rsidP="001614A1">
            <w:pPr>
              <w:spacing w:after="0" w:line="240" w:lineRule="auto"/>
              <w:rPr>
                <w:rFonts w:ascii="Arial" w:hAnsi="Arial" w:cs="Arial"/>
                <w:color w:val="2F5496"/>
                <w:sz w:val="12"/>
                <w:szCs w:val="12"/>
              </w:rPr>
            </w:pPr>
            <w:r>
              <w:rPr>
                <w:rFonts w:ascii="Arial" w:hAnsi="Arial" w:cs="Arial"/>
                <w:color w:val="2F5496"/>
                <w:sz w:val="12"/>
                <w:szCs w:val="12"/>
              </w:rPr>
              <w:t>Political</w:t>
            </w:r>
          </w:p>
        </w:tc>
        <w:tc>
          <w:tcPr>
            <w:tcW w:w="720" w:type="pct"/>
          </w:tcPr>
          <w:p w14:paraId="37B843DB" w14:textId="627F04B0" w:rsidR="00D65369" w:rsidRDefault="00243B62" w:rsidP="001614A1">
            <w:pPr>
              <w:spacing w:after="0" w:line="240" w:lineRule="auto"/>
              <w:rPr>
                <w:rFonts w:ascii="Arial" w:hAnsi="Arial" w:cs="Arial"/>
                <w:color w:val="2F5496"/>
                <w:sz w:val="12"/>
                <w:szCs w:val="12"/>
              </w:rPr>
            </w:pPr>
            <w:r>
              <w:rPr>
                <w:rFonts w:ascii="Arial" w:hAnsi="Arial" w:cs="Arial"/>
                <w:color w:val="2F5496"/>
                <w:sz w:val="12"/>
                <w:szCs w:val="12"/>
              </w:rPr>
              <w:t xml:space="preserve">Movement </w:t>
            </w:r>
            <w:r w:rsidR="00CF7258">
              <w:rPr>
                <w:rFonts w:ascii="Arial" w:hAnsi="Arial" w:cs="Arial"/>
                <w:color w:val="2F5496"/>
                <w:sz w:val="12"/>
                <w:szCs w:val="12"/>
              </w:rPr>
              <w:t xml:space="preserve">or change in </w:t>
            </w:r>
            <w:r>
              <w:rPr>
                <w:rFonts w:ascii="Arial" w:hAnsi="Arial" w:cs="Arial"/>
                <w:color w:val="2F5496"/>
                <w:sz w:val="12"/>
                <w:szCs w:val="12"/>
              </w:rPr>
              <w:t>sectora</w:t>
            </w:r>
            <w:r w:rsidR="00CF7258">
              <w:rPr>
                <w:rFonts w:ascii="Arial" w:hAnsi="Arial" w:cs="Arial"/>
                <w:color w:val="2F5496"/>
                <w:sz w:val="12"/>
                <w:szCs w:val="12"/>
              </w:rPr>
              <w:t>l mandates from one ministry to other</w:t>
            </w:r>
            <w:r w:rsidR="009B396C">
              <w:rPr>
                <w:rFonts w:ascii="Arial" w:hAnsi="Arial" w:cs="Arial"/>
                <w:color w:val="2F5496"/>
                <w:sz w:val="12"/>
                <w:szCs w:val="12"/>
              </w:rPr>
              <w:t>, requiring more time to build working relations with new entities.</w:t>
            </w:r>
          </w:p>
          <w:p w14:paraId="07D15963" w14:textId="77777777" w:rsidR="009B396C" w:rsidRDefault="009B396C" w:rsidP="001614A1">
            <w:pPr>
              <w:spacing w:after="0" w:line="240" w:lineRule="auto"/>
              <w:rPr>
                <w:rFonts w:ascii="Arial" w:hAnsi="Arial" w:cs="Arial"/>
                <w:color w:val="2F5496"/>
                <w:sz w:val="12"/>
                <w:szCs w:val="12"/>
              </w:rPr>
            </w:pPr>
          </w:p>
          <w:p w14:paraId="62691EA5" w14:textId="1FF749B7" w:rsidR="009B396C" w:rsidRDefault="00BE0466" w:rsidP="001614A1">
            <w:pPr>
              <w:spacing w:after="0" w:line="240" w:lineRule="auto"/>
              <w:rPr>
                <w:rFonts w:ascii="Arial" w:hAnsi="Arial" w:cs="Arial"/>
                <w:color w:val="2F5496"/>
                <w:sz w:val="12"/>
                <w:szCs w:val="12"/>
              </w:rPr>
            </w:pPr>
            <w:r>
              <w:rPr>
                <w:rFonts w:ascii="Arial" w:hAnsi="Arial" w:cs="Arial"/>
                <w:color w:val="2F5496"/>
                <w:sz w:val="12"/>
                <w:szCs w:val="12"/>
              </w:rPr>
              <w:t>Probability: 4</w:t>
            </w:r>
          </w:p>
          <w:p w14:paraId="2D5521A7" w14:textId="77777777" w:rsidR="00FF4622" w:rsidRDefault="00FF4622" w:rsidP="001614A1">
            <w:pPr>
              <w:spacing w:after="0" w:line="240" w:lineRule="auto"/>
              <w:rPr>
                <w:rFonts w:ascii="Arial" w:hAnsi="Arial" w:cs="Arial"/>
                <w:color w:val="2F5496"/>
                <w:sz w:val="12"/>
                <w:szCs w:val="12"/>
              </w:rPr>
            </w:pPr>
          </w:p>
          <w:p w14:paraId="2805EE03" w14:textId="15D6977C" w:rsidR="00FF4622" w:rsidRDefault="006A048F" w:rsidP="001614A1">
            <w:pPr>
              <w:spacing w:after="0" w:line="240" w:lineRule="auto"/>
              <w:rPr>
                <w:rFonts w:ascii="Arial" w:hAnsi="Arial" w:cs="Arial"/>
                <w:color w:val="2F5496"/>
                <w:sz w:val="12"/>
                <w:szCs w:val="12"/>
              </w:rPr>
            </w:pPr>
            <w:r>
              <w:rPr>
                <w:rFonts w:ascii="Arial" w:hAnsi="Arial" w:cs="Arial"/>
                <w:color w:val="2F5496"/>
                <w:sz w:val="12"/>
                <w:szCs w:val="12"/>
              </w:rPr>
              <w:t>Impac</w:t>
            </w:r>
            <w:r w:rsidR="00F55BDC">
              <w:rPr>
                <w:rFonts w:ascii="Arial" w:hAnsi="Arial" w:cs="Arial"/>
                <w:color w:val="2F5496"/>
                <w:sz w:val="12"/>
                <w:szCs w:val="12"/>
              </w:rPr>
              <w:t>t: 4</w:t>
            </w:r>
            <w:r>
              <w:rPr>
                <w:rFonts w:ascii="Arial" w:hAnsi="Arial" w:cs="Arial"/>
                <w:color w:val="2F5496"/>
                <w:sz w:val="12"/>
                <w:szCs w:val="12"/>
              </w:rPr>
              <w:t xml:space="preserve"> </w:t>
            </w:r>
          </w:p>
          <w:p w14:paraId="3D6A8543" w14:textId="3A15A299" w:rsidR="009B396C" w:rsidRDefault="009B396C" w:rsidP="001614A1">
            <w:pPr>
              <w:spacing w:after="0" w:line="240" w:lineRule="auto"/>
              <w:rPr>
                <w:rFonts w:ascii="Arial" w:hAnsi="Arial" w:cs="Arial"/>
                <w:color w:val="2F5496"/>
                <w:sz w:val="12"/>
                <w:szCs w:val="12"/>
              </w:rPr>
            </w:pPr>
          </w:p>
        </w:tc>
        <w:tc>
          <w:tcPr>
            <w:tcW w:w="683" w:type="pct"/>
          </w:tcPr>
          <w:p w14:paraId="3A872B37" w14:textId="72467A79" w:rsidR="00D65369" w:rsidRDefault="00F55BDC" w:rsidP="001614A1">
            <w:pPr>
              <w:spacing w:after="0" w:line="240" w:lineRule="auto"/>
              <w:rPr>
                <w:rFonts w:ascii="Arial" w:hAnsi="Arial" w:cs="Arial"/>
                <w:color w:val="2F5496"/>
                <w:sz w:val="12"/>
                <w:szCs w:val="12"/>
              </w:rPr>
            </w:pPr>
            <w:r>
              <w:rPr>
                <w:rFonts w:ascii="Arial" w:hAnsi="Arial" w:cs="Arial"/>
                <w:color w:val="2F5496"/>
                <w:sz w:val="12"/>
                <w:szCs w:val="12"/>
              </w:rPr>
              <w:t>Prepare s</w:t>
            </w:r>
            <w:r w:rsidR="008D4325">
              <w:rPr>
                <w:rFonts w:ascii="Arial" w:hAnsi="Arial" w:cs="Arial"/>
                <w:color w:val="2F5496"/>
                <w:sz w:val="12"/>
                <w:szCs w:val="12"/>
              </w:rPr>
              <w:t>ummary project briefs to onboard new</w:t>
            </w:r>
            <w:r w:rsidR="001F6A43">
              <w:rPr>
                <w:rFonts w:ascii="Arial" w:hAnsi="Arial" w:cs="Arial"/>
                <w:color w:val="2F5496"/>
                <w:sz w:val="12"/>
                <w:szCs w:val="12"/>
              </w:rPr>
              <w:t xml:space="preserve"> government leaders and</w:t>
            </w:r>
            <w:r w:rsidR="008D4325">
              <w:rPr>
                <w:rFonts w:ascii="Arial" w:hAnsi="Arial" w:cs="Arial"/>
                <w:color w:val="2F5496"/>
                <w:sz w:val="12"/>
                <w:szCs w:val="12"/>
              </w:rPr>
              <w:t xml:space="preserve"> personnel on </w:t>
            </w:r>
            <w:r w:rsidR="00076794">
              <w:rPr>
                <w:rFonts w:ascii="Arial" w:hAnsi="Arial" w:cs="Arial"/>
                <w:color w:val="2F5496"/>
                <w:sz w:val="12"/>
                <w:szCs w:val="12"/>
              </w:rPr>
              <w:t>project activities</w:t>
            </w:r>
          </w:p>
        </w:tc>
        <w:tc>
          <w:tcPr>
            <w:tcW w:w="411" w:type="pct"/>
          </w:tcPr>
          <w:p w14:paraId="6E91A895" w14:textId="2688E505" w:rsidR="00D65369" w:rsidRDefault="00076794" w:rsidP="001614A1">
            <w:pPr>
              <w:spacing w:after="0" w:line="240" w:lineRule="auto"/>
              <w:rPr>
                <w:rFonts w:ascii="Arial" w:hAnsi="Arial" w:cs="Arial"/>
                <w:color w:val="2F5496"/>
                <w:sz w:val="12"/>
                <w:szCs w:val="12"/>
              </w:rPr>
            </w:pPr>
            <w:r>
              <w:rPr>
                <w:rFonts w:ascii="Arial" w:hAnsi="Arial" w:cs="Arial"/>
                <w:color w:val="2F5496"/>
                <w:sz w:val="12"/>
                <w:szCs w:val="12"/>
              </w:rPr>
              <w:t>Project Manager</w:t>
            </w:r>
          </w:p>
        </w:tc>
        <w:tc>
          <w:tcPr>
            <w:tcW w:w="462" w:type="pct"/>
          </w:tcPr>
          <w:p w14:paraId="64FD4088" w14:textId="5DCE34D3" w:rsidR="00D65369" w:rsidRDefault="00076794" w:rsidP="001614A1">
            <w:pPr>
              <w:spacing w:after="0" w:line="240" w:lineRule="auto"/>
              <w:rPr>
                <w:rFonts w:ascii="Arial" w:hAnsi="Arial" w:cs="Arial"/>
                <w:color w:val="2F5496"/>
                <w:sz w:val="12"/>
                <w:szCs w:val="12"/>
              </w:rPr>
            </w:pPr>
            <w:r>
              <w:rPr>
                <w:rFonts w:ascii="Arial" w:hAnsi="Arial" w:cs="Arial"/>
                <w:color w:val="2F5496"/>
                <w:sz w:val="12"/>
                <w:szCs w:val="12"/>
              </w:rPr>
              <w:t>Project Manger</w:t>
            </w:r>
          </w:p>
        </w:tc>
        <w:tc>
          <w:tcPr>
            <w:tcW w:w="403" w:type="pct"/>
          </w:tcPr>
          <w:p w14:paraId="62A18A87" w14:textId="77777777" w:rsidR="00D65369" w:rsidRDefault="00D65369" w:rsidP="001614A1">
            <w:pPr>
              <w:spacing w:after="0" w:line="240" w:lineRule="auto"/>
              <w:rPr>
                <w:rFonts w:ascii="Arial" w:hAnsi="Arial" w:cs="Arial"/>
                <w:color w:val="2F5496"/>
                <w:sz w:val="12"/>
                <w:szCs w:val="12"/>
              </w:rPr>
            </w:pPr>
          </w:p>
        </w:tc>
        <w:tc>
          <w:tcPr>
            <w:tcW w:w="479" w:type="pct"/>
          </w:tcPr>
          <w:p w14:paraId="6A4C572C" w14:textId="77777777" w:rsidR="00D65369" w:rsidRDefault="00D65369" w:rsidP="001614A1">
            <w:pPr>
              <w:spacing w:after="0" w:line="240" w:lineRule="auto"/>
              <w:rPr>
                <w:rFonts w:ascii="Arial" w:hAnsi="Arial" w:cs="Arial"/>
                <w:color w:val="2F5496"/>
                <w:sz w:val="12"/>
                <w:szCs w:val="12"/>
              </w:rPr>
            </w:pPr>
          </w:p>
        </w:tc>
      </w:tr>
      <w:tr w:rsidR="009B340A" w:rsidRPr="001614A1" w14:paraId="07F894ED" w14:textId="77777777" w:rsidTr="00555C97">
        <w:trPr>
          <w:trHeight w:val="230"/>
        </w:trPr>
        <w:tc>
          <w:tcPr>
            <w:tcW w:w="156" w:type="pct"/>
          </w:tcPr>
          <w:p w14:paraId="0BE4BB5A" w14:textId="77777777" w:rsidR="001614A1" w:rsidRPr="001614A1" w:rsidRDefault="001614A1" w:rsidP="001614A1">
            <w:pPr>
              <w:spacing w:after="0" w:line="240" w:lineRule="auto"/>
              <w:rPr>
                <w:rFonts w:ascii="Arial" w:hAnsi="Arial" w:cs="Arial"/>
                <w:color w:val="2F5496"/>
                <w:sz w:val="12"/>
                <w:szCs w:val="12"/>
              </w:rPr>
            </w:pPr>
          </w:p>
        </w:tc>
        <w:tc>
          <w:tcPr>
            <w:tcW w:w="545" w:type="pct"/>
          </w:tcPr>
          <w:p w14:paraId="60F42756" w14:textId="4EF9FEF6" w:rsidR="001614A1" w:rsidRPr="001614A1" w:rsidRDefault="00501E39" w:rsidP="001614A1">
            <w:pPr>
              <w:spacing w:after="0" w:line="240" w:lineRule="auto"/>
              <w:rPr>
                <w:rFonts w:ascii="Arial" w:hAnsi="Arial" w:cs="Arial"/>
                <w:color w:val="2F5496"/>
                <w:sz w:val="12"/>
                <w:szCs w:val="12"/>
              </w:rPr>
            </w:pPr>
            <w:r>
              <w:rPr>
                <w:rFonts w:ascii="Arial" w:hAnsi="Arial" w:cs="Arial"/>
                <w:color w:val="2F5496"/>
                <w:sz w:val="12"/>
                <w:szCs w:val="12"/>
              </w:rPr>
              <w:t>Political tensions and social unrest</w:t>
            </w:r>
            <w:r w:rsidR="00067398">
              <w:rPr>
                <w:rFonts w:ascii="Arial" w:hAnsi="Arial" w:cs="Arial"/>
                <w:color w:val="2F5496"/>
                <w:sz w:val="12"/>
                <w:szCs w:val="12"/>
              </w:rPr>
              <w:t xml:space="preserve"> during or after general elections</w:t>
            </w:r>
          </w:p>
        </w:tc>
        <w:tc>
          <w:tcPr>
            <w:tcW w:w="422" w:type="pct"/>
          </w:tcPr>
          <w:p w14:paraId="1195FE90" w14:textId="054F562E" w:rsidR="001614A1" w:rsidRPr="001614A1" w:rsidRDefault="002600DF" w:rsidP="001614A1">
            <w:pPr>
              <w:spacing w:after="0" w:line="240" w:lineRule="auto"/>
              <w:rPr>
                <w:rFonts w:ascii="Arial" w:hAnsi="Arial" w:cs="Arial"/>
                <w:color w:val="2F5496"/>
                <w:sz w:val="12"/>
                <w:szCs w:val="12"/>
              </w:rPr>
            </w:pPr>
            <w:r>
              <w:rPr>
                <w:rFonts w:ascii="Arial" w:hAnsi="Arial" w:cs="Arial"/>
                <w:color w:val="2F5496"/>
                <w:sz w:val="12"/>
                <w:szCs w:val="12"/>
              </w:rPr>
              <w:t>October 2023</w:t>
            </w:r>
          </w:p>
        </w:tc>
        <w:tc>
          <w:tcPr>
            <w:tcW w:w="719" w:type="pct"/>
          </w:tcPr>
          <w:p w14:paraId="42539881" w14:textId="015471FD" w:rsidR="001614A1" w:rsidRPr="001614A1" w:rsidRDefault="002600DF" w:rsidP="001614A1">
            <w:pPr>
              <w:spacing w:after="0" w:line="240" w:lineRule="auto"/>
              <w:rPr>
                <w:rFonts w:ascii="Arial" w:hAnsi="Arial" w:cs="Arial"/>
                <w:color w:val="2F5496"/>
                <w:sz w:val="12"/>
                <w:szCs w:val="12"/>
              </w:rPr>
            </w:pPr>
            <w:r>
              <w:rPr>
                <w:rFonts w:ascii="Arial" w:hAnsi="Arial" w:cs="Arial"/>
                <w:color w:val="2F5496"/>
                <w:sz w:val="12"/>
                <w:szCs w:val="12"/>
              </w:rPr>
              <w:t>Political</w:t>
            </w:r>
          </w:p>
        </w:tc>
        <w:tc>
          <w:tcPr>
            <w:tcW w:w="720" w:type="pct"/>
          </w:tcPr>
          <w:p w14:paraId="746B81CA" w14:textId="77777777" w:rsidR="001614A1" w:rsidRDefault="001F42D6" w:rsidP="001614A1">
            <w:pPr>
              <w:spacing w:after="0" w:line="240" w:lineRule="auto"/>
              <w:rPr>
                <w:rFonts w:ascii="Arial" w:hAnsi="Arial" w:cs="Arial"/>
                <w:color w:val="2F5496"/>
                <w:sz w:val="12"/>
                <w:szCs w:val="12"/>
              </w:rPr>
            </w:pPr>
            <w:r>
              <w:rPr>
                <w:rFonts w:ascii="Arial" w:hAnsi="Arial" w:cs="Arial"/>
                <w:color w:val="2F5496"/>
                <w:sz w:val="12"/>
                <w:szCs w:val="12"/>
              </w:rPr>
              <w:t xml:space="preserve">Restricted availability of government counterparts to engage in </w:t>
            </w:r>
            <w:r w:rsidR="00C95B91">
              <w:rPr>
                <w:rFonts w:ascii="Arial" w:hAnsi="Arial" w:cs="Arial"/>
                <w:color w:val="2F5496"/>
                <w:sz w:val="12"/>
                <w:szCs w:val="12"/>
              </w:rPr>
              <w:t xml:space="preserve">project </w:t>
            </w:r>
            <w:proofErr w:type="gramStart"/>
            <w:r w:rsidR="00C95B91">
              <w:rPr>
                <w:rFonts w:ascii="Arial" w:hAnsi="Arial" w:cs="Arial"/>
                <w:color w:val="2F5496"/>
                <w:sz w:val="12"/>
                <w:szCs w:val="12"/>
              </w:rPr>
              <w:t>activities</w:t>
            </w:r>
            <w:r w:rsidR="00EC2E76">
              <w:rPr>
                <w:rFonts w:ascii="Arial" w:hAnsi="Arial" w:cs="Arial"/>
                <w:color w:val="2F5496"/>
                <w:sz w:val="12"/>
                <w:szCs w:val="12"/>
              </w:rPr>
              <w:t>;</w:t>
            </w:r>
            <w:proofErr w:type="gramEnd"/>
          </w:p>
          <w:p w14:paraId="6AECCFC1" w14:textId="77777777" w:rsidR="00047BE2" w:rsidRDefault="00047BE2" w:rsidP="001614A1">
            <w:pPr>
              <w:spacing w:after="0" w:line="240" w:lineRule="auto"/>
              <w:rPr>
                <w:rFonts w:ascii="Arial" w:hAnsi="Arial" w:cs="Arial"/>
                <w:color w:val="2F5496"/>
                <w:sz w:val="12"/>
                <w:szCs w:val="12"/>
              </w:rPr>
            </w:pPr>
          </w:p>
          <w:p w14:paraId="5816773C" w14:textId="77777777" w:rsidR="00047BE2" w:rsidRDefault="00680D3B" w:rsidP="001614A1">
            <w:pPr>
              <w:spacing w:after="0" w:line="240" w:lineRule="auto"/>
              <w:rPr>
                <w:rFonts w:ascii="Arial" w:hAnsi="Arial" w:cs="Arial"/>
                <w:color w:val="2F5496"/>
                <w:sz w:val="12"/>
                <w:szCs w:val="12"/>
              </w:rPr>
            </w:pPr>
            <w:r>
              <w:rPr>
                <w:rFonts w:ascii="Arial" w:hAnsi="Arial" w:cs="Arial"/>
                <w:color w:val="2F5496"/>
                <w:sz w:val="12"/>
                <w:szCs w:val="12"/>
              </w:rPr>
              <w:t xml:space="preserve">Restricted </w:t>
            </w:r>
            <w:r w:rsidR="004E090A">
              <w:rPr>
                <w:rFonts w:ascii="Arial" w:hAnsi="Arial" w:cs="Arial"/>
                <w:color w:val="2F5496"/>
                <w:sz w:val="12"/>
                <w:szCs w:val="12"/>
              </w:rPr>
              <w:t xml:space="preserve">space for public events </w:t>
            </w:r>
            <w:r w:rsidR="00802E89">
              <w:rPr>
                <w:rFonts w:ascii="Arial" w:hAnsi="Arial" w:cs="Arial"/>
                <w:color w:val="2F5496"/>
                <w:sz w:val="12"/>
                <w:szCs w:val="12"/>
              </w:rPr>
              <w:t>such</w:t>
            </w:r>
            <w:r w:rsidR="008A6B10">
              <w:rPr>
                <w:rFonts w:ascii="Arial" w:hAnsi="Arial" w:cs="Arial"/>
                <w:color w:val="2F5496"/>
                <w:sz w:val="12"/>
                <w:szCs w:val="12"/>
              </w:rPr>
              <w:t xml:space="preserve"> as</w:t>
            </w:r>
            <w:r w:rsidR="00802E89">
              <w:rPr>
                <w:rFonts w:ascii="Arial" w:hAnsi="Arial" w:cs="Arial"/>
                <w:color w:val="2F5496"/>
                <w:sz w:val="12"/>
                <w:szCs w:val="12"/>
              </w:rPr>
              <w:t xml:space="preserve"> workshop and others</w:t>
            </w:r>
          </w:p>
          <w:p w14:paraId="3B4E486D" w14:textId="77777777" w:rsidR="00E8546E" w:rsidRDefault="00E8546E" w:rsidP="001614A1">
            <w:pPr>
              <w:spacing w:after="0" w:line="240" w:lineRule="auto"/>
              <w:rPr>
                <w:rFonts w:ascii="Arial" w:hAnsi="Arial" w:cs="Arial"/>
                <w:color w:val="2F5496"/>
                <w:sz w:val="12"/>
                <w:szCs w:val="12"/>
              </w:rPr>
            </w:pPr>
          </w:p>
          <w:p w14:paraId="603666C2" w14:textId="7C71A050" w:rsidR="00E8546E" w:rsidRDefault="00E8546E" w:rsidP="001614A1">
            <w:pPr>
              <w:spacing w:after="0" w:line="240" w:lineRule="auto"/>
              <w:rPr>
                <w:rFonts w:ascii="Arial" w:hAnsi="Arial" w:cs="Arial"/>
                <w:color w:val="2F5496"/>
                <w:sz w:val="12"/>
                <w:szCs w:val="12"/>
              </w:rPr>
            </w:pPr>
            <w:r>
              <w:rPr>
                <w:rFonts w:ascii="Arial" w:hAnsi="Arial" w:cs="Arial"/>
                <w:color w:val="2F5496"/>
                <w:sz w:val="12"/>
                <w:szCs w:val="12"/>
              </w:rPr>
              <w:t>Probability:</w:t>
            </w:r>
            <w:r w:rsidR="006A048F">
              <w:rPr>
                <w:rFonts w:ascii="Arial" w:hAnsi="Arial" w:cs="Arial"/>
                <w:color w:val="2F5496"/>
                <w:sz w:val="12"/>
                <w:szCs w:val="12"/>
              </w:rPr>
              <w:t xml:space="preserve"> </w:t>
            </w:r>
            <w:r w:rsidR="00EC5B07">
              <w:rPr>
                <w:rFonts w:ascii="Arial" w:hAnsi="Arial" w:cs="Arial"/>
                <w:color w:val="2F5496"/>
                <w:sz w:val="12"/>
                <w:szCs w:val="12"/>
              </w:rPr>
              <w:t>3</w:t>
            </w:r>
          </w:p>
          <w:p w14:paraId="032B86E6" w14:textId="77777777" w:rsidR="00EC5B07" w:rsidRDefault="00EC5B07" w:rsidP="001614A1">
            <w:pPr>
              <w:spacing w:after="0" w:line="240" w:lineRule="auto"/>
              <w:rPr>
                <w:rFonts w:ascii="Arial" w:hAnsi="Arial" w:cs="Arial"/>
                <w:color w:val="2F5496"/>
                <w:sz w:val="12"/>
                <w:szCs w:val="12"/>
              </w:rPr>
            </w:pPr>
          </w:p>
          <w:p w14:paraId="1C0E5D90" w14:textId="2E20133A" w:rsidR="00EC5B07" w:rsidRPr="001614A1" w:rsidRDefault="00EC5B07" w:rsidP="001614A1">
            <w:pPr>
              <w:spacing w:after="0" w:line="240" w:lineRule="auto"/>
              <w:rPr>
                <w:rFonts w:ascii="Arial" w:hAnsi="Arial" w:cs="Arial"/>
                <w:color w:val="2F5496"/>
                <w:sz w:val="12"/>
                <w:szCs w:val="12"/>
              </w:rPr>
            </w:pPr>
            <w:r>
              <w:rPr>
                <w:rFonts w:ascii="Arial" w:hAnsi="Arial" w:cs="Arial"/>
                <w:color w:val="2F5496"/>
                <w:sz w:val="12"/>
                <w:szCs w:val="12"/>
              </w:rPr>
              <w:t>Impact:</w:t>
            </w:r>
            <w:r w:rsidR="006A048F">
              <w:rPr>
                <w:rFonts w:ascii="Arial" w:hAnsi="Arial" w:cs="Arial"/>
                <w:color w:val="2F5496"/>
                <w:sz w:val="12"/>
                <w:szCs w:val="12"/>
              </w:rPr>
              <w:t xml:space="preserve"> </w:t>
            </w:r>
            <w:r>
              <w:rPr>
                <w:rFonts w:ascii="Arial" w:hAnsi="Arial" w:cs="Arial"/>
                <w:color w:val="2F5496"/>
                <w:sz w:val="12"/>
                <w:szCs w:val="12"/>
              </w:rPr>
              <w:t>5</w:t>
            </w:r>
          </w:p>
        </w:tc>
        <w:tc>
          <w:tcPr>
            <w:tcW w:w="683" w:type="pct"/>
          </w:tcPr>
          <w:p w14:paraId="6E2828D6" w14:textId="0DD507D0" w:rsidR="001614A1" w:rsidRPr="001614A1" w:rsidRDefault="00053039" w:rsidP="001614A1">
            <w:pPr>
              <w:spacing w:after="0" w:line="240" w:lineRule="auto"/>
              <w:rPr>
                <w:rFonts w:ascii="Arial" w:hAnsi="Arial" w:cs="Arial"/>
                <w:color w:val="2F5496"/>
                <w:sz w:val="12"/>
                <w:szCs w:val="12"/>
              </w:rPr>
            </w:pPr>
            <w:r>
              <w:rPr>
                <w:rFonts w:ascii="Arial" w:hAnsi="Arial" w:cs="Arial"/>
                <w:color w:val="2F5496"/>
                <w:sz w:val="12"/>
                <w:szCs w:val="12"/>
              </w:rPr>
              <w:t xml:space="preserve">Plan critical activities to take place before that </w:t>
            </w:r>
            <w:r w:rsidR="009B4DEB">
              <w:rPr>
                <w:rFonts w:ascii="Arial" w:hAnsi="Arial" w:cs="Arial"/>
                <w:color w:val="2F5496"/>
                <w:sz w:val="12"/>
                <w:szCs w:val="12"/>
              </w:rPr>
              <w:t>period</w:t>
            </w:r>
          </w:p>
        </w:tc>
        <w:tc>
          <w:tcPr>
            <w:tcW w:w="411" w:type="pct"/>
          </w:tcPr>
          <w:p w14:paraId="15B39D8B" w14:textId="32FE7AD7" w:rsidR="001614A1" w:rsidRPr="001614A1" w:rsidRDefault="00F82DB3" w:rsidP="001614A1">
            <w:pPr>
              <w:spacing w:after="0" w:line="240" w:lineRule="auto"/>
              <w:rPr>
                <w:rFonts w:ascii="Arial" w:hAnsi="Arial" w:cs="Arial"/>
                <w:color w:val="2F5496"/>
                <w:sz w:val="12"/>
                <w:szCs w:val="12"/>
              </w:rPr>
            </w:pPr>
            <w:r>
              <w:rPr>
                <w:rFonts w:ascii="Arial" w:hAnsi="Arial" w:cs="Arial"/>
                <w:color w:val="2F5496"/>
                <w:sz w:val="12"/>
                <w:szCs w:val="12"/>
              </w:rPr>
              <w:t>Resident Representative</w:t>
            </w:r>
          </w:p>
        </w:tc>
        <w:tc>
          <w:tcPr>
            <w:tcW w:w="462" w:type="pct"/>
          </w:tcPr>
          <w:p w14:paraId="26AFA474" w14:textId="1F5F42E4" w:rsidR="001614A1" w:rsidRPr="001614A1" w:rsidRDefault="00F82DB3" w:rsidP="001614A1">
            <w:pPr>
              <w:spacing w:after="0" w:line="240" w:lineRule="auto"/>
              <w:rPr>
                <w:rFonts w:ascii="Arial" w:hAnsi="Arial" w:cs="Arial"/>
                <w:color w:val="2F5496"/>
                <w:sz w:val="12"/>
                <w:szCs w:val="12"/>
              </w:rPr>
            </w:pPr>
            <w:r>
              <w:rPr>
                <w:rFonts w:ascii="Arial" w:hAnsi="Arial" w:cs="Arial"/>
                <w:color w:val="2F5496"/>
                <w:sz w:val="12"/>
                <w:szCs w:val="12"/>
              </w:rPr>
              <w:t xml:space="preserve">Project Manager </w:t>
            </w:r>
          </w:p>
        </w:tc>
        <w:tc>
          <w:tcPr>
            <w:tcW w:w="403" w:type="pct"/>
          </w:tcPr>
          <w:p w14:paraId="3B44D081" w14:textId="0B4769DE" w:rsidR="001614A1" w:rsidRPr="001614A1" w:rsidRDefault="00101950" w:rsidP="001614A1">
            <w:pPr>
              <w:spacing w:after="0" w:line="240" w:lineRule="auto"/>
              <w:rPr>
                <w:rFonts w:ascii="Arial" w:hAnsi="Arial" w:cs="Arial"/>
                <w:color w:val="2F5496"/>
                <w:sz w:val="12"/>
                <w:szCs w:val="12"/>
              </w:rPr>
            </w:pPr>
            <w:r>
              <w:rPr>
                <w:rFonts w:ascii="Arial" w:hAnsi="Arial" w:cs="Arial"/>
                <w:color w:val="2F5496"/>
                <w:sz w:val="12"/>
                <w:szCs w:val="12"/>
              </w:rPr>
              <w:t>October</w:t>
            </w:r>
            <w:r w:rsidR="00F82DB3">
              <w:rPr>
                <w:rFonts w:ascii="Arial" w:hAnsi="Arial" w:cs="Arial"/>
                <w:color w:val="2F5496"/>
                <w:sz w:val="12"/>
                <w:szCs w:val="12"/>
              </w:rPr>
              <w:t xml:space="preserve"> 2024</w:t>
            </w:r>
          </w:p>
        </w:tc>
        <w:tc>
          <w:tcPr>
            <w:tcW w:w="479" w:type="pct"/>
          </w:tcPr>
          <w:p w14:paraId="439A0D2F" w14:textId="79B03A78" w:rsidR="001614A1" w:rsidRPr="001614A1" w:rsidRDefault="00101950" w:rsidP="001614A1">
            <w:pPr>
              <w:spacing w:after="0" w:line="240" w:lineRule="auto"/>
              <w:rPr>
                <w:rFonts w:ascii="Arial" w:hAnsi="Arial" w:cs="Arial"/>
                <w:color w:val="2F5496"/>
                <w:sz w:val="12"/>
                <w:szCs w:val="12"/>
              </w:rPr>
            </w:pPr>
            <w:r>
              <w:rPr>
                <w:rFonts w:ascii="Arial" w:hAnsi="Arial" w:cs="Arial"/>
                <w:color w:val="2F5496"/>
                <w:sz w:val="12"/>
                <w:szCs w:val="12"/>
              </w:rPr>
              <w:t>Worse</w:t>
            </w:r>
            <w:r w:rsidR="0046303B">
              <w:rPr>
                <w:rFonts w:ascii="Arial" w:hAnsi="Arial" w:cs="Arial"/>
                <w:color w:val="2F5496"/>
                <w:sz w:val="12"/>
                <w:szCs w:val="12"/>
              </w:rPr>
              <w:t>ned</w:t>
            </w:r>
          </w:p>
        </w:tc>
      </w:tr>
      <w:tr w:rsidR="00F80753" w:rsidRPr="001614A1" w14:paraId="35C87A81" w14:textId="77777777" w:rsidTr="00555C97">
        <w:trPr>
          <w:trHeight w:val="230"/>
        </w:trPr>
        <w:tc>
          <w:tcPr>
            <w:tcW w:w="156" w:type="pct"/>
          </w:tcPr>
          <w:p w14:paraId="02DE879D" w14:textId="77777777" w:rsidR="00F80753" w:rsidRPr="001614A1" w:rsidRDefault="00F80753" w:rsidP="001614A1">
            <w:pPr>
              <w:spacing w:after="0" w:line="240" w:lineRule="auto"/>
              <w:rPr>
                <w:rFonts w:ascii="Arial" w:hAnsi="Arial" w:cs="Arial"/>
                <w:color w:val="2F5496"/>
                <w:sz w:val="12"/>
                <w:szCs w:val="12"/>
              </w:rPr>
            </w:pPr>
          </w:p>
        </w:tc>
        <w:tc>
          <w:tcPr>
            <w:tcW w:w="545" w:type="pct"/>
          </w:tcPr>
          <w:p w14:paraId="2E05369A" w14:textId="1DF4B9E0" w:rsidR="00F80753" w:rsidRDefault="00312EA8" w:rsidP="001614A1">
            <w:pPr>
              <w:spacing w:after="0" w:line="240" w:lineRule="auto"/>
              <w:rPr>
                <w:rFonts w:ascii="Arial" w:hAnsi="Arial" w:cs="Arial"/>
                <w:color w:val="2F5496"/>
                <w:sz w:val="12"/>
                <w:szCs w:val="12"/>
              </w:rPr>
            </w:pPr>
            <w:r>
              <w:rPr>
                <w:rFonts w:ascii="Arial" w:hAnsi="Arial" w:cs="Arial"/>
                <w:color w:val="2F5496"/>
                <w:sz w:val="12"/>
                <w:szCs w:val="12"/>
              </w:rPr>
              <w:t>High turnover of government staff</w:t>
            </w:r>
            <w:r w:rsidR="006E095F">
              <w:rPr>
                <w:rFonts w:ascii="Arial" w:hAnsi="Arial" w:cs="Arial"/>
                <w:color w:val="2F5496"/>
                <w:sz w:val="12"/>
                <w:szCs w:val="12"/>
              </w:rPr>
              <w:t xml:space="preserve"> including change of institution</w:t>
            </w:r>
            <w:r w:rsidR="00200F01">
              <w:rPr>
                <w:rFonts w:ascii="Arial" w:hAnsi="Arial" w:cs="Arial"/>
                <w:color w:val="2F5496"/>
                <w:sz w:val="12"/>
                <w:szCs w:val="12"/>
              </w:rPr>
              <w:t>al mandates</w:t>
            </w:r>
          </w:p>
        </w:tc>
        <w:tc>
          <w:tcPr>
            <w:tcW w:w="422" w:type="pct"/>
          </w:tcPr>
          <w:p w14:paraId="190C7E01" w14:textId="354C3D41" w:rsidR="00F80753" w:rsidRDefault="007860AF" w:rsidP="001614A1">
            <w:pPr>
              <w:spacing w:after="0" w:line="240" w:lineRule="auto"/>
              <w:rPr>
                <w:rFonts w:ascii="Arial" w:hAnsi="Arial" w:cs="Arial"/>
                <w:color w:val="2F5496"/>
                <w:sz w:val="12"/>
                <w:szCs w:val="12"/>
              </w:rPr>
            </w:pPr>
            <w:r>
              <w:rPr>
                <w:rFonts w:ascii="Arial" w:hAnsi="Arial" w:cs="Arial"/>
                <w:color w:val="2F5496"/>
                <w:sz w:val="12"/>
                <w:szCs w:val="12"/>
              </w:rPr>
              <w:t>October 201</w:t>
            </w:r>
          </w:p>
        </w:tc>
        <w:tc>
          <w:tcPr>
            <w:tcW w:w="719" w:type="pct"/>
          </w:tcPr>
          <w:p w14:paraId="0F4A9E7E" w14:textId="30E1F07F" w:rsidR="00F80753" w:rsidRDefault="007860AF" w:rsidP="001614A1">
            <w:pPr>
              <w:spacing w:after="0" w:line="240" w:lineRule="auto"/>
              <w:rPr>
                <w:rFonts w:ascii="Arial" w:hAnsi="Arial" w:cs="Arial"/>
                <w:color w:val="2F5496"/>
                <w:sz w:val="12"/>
                <w:szCs w:val="12"/>
              </w:rPr>
            </w:pPr>
            <w:r>
              <w:rPr>
                <w:rFonts w:ascii="Arial" w:hAnsi="Arial" w:cs="Arial"/>
                <w:color w:val="2F5496"/>
                <w:sz w:val="12"/>
                <w:szCs w:val="12"/>
              </w:rPr>
              <w:t xml:space="preserve">Organizational </w:t>
            </w:r>
          </w:p>
        </w:tc>
        <w:tc>
          <w:tcPr>
            <w:tcW w:w="720" w:type="pct"/>
          </w:tcPr>
          <w:p w14:paraId="198FAD7C" w14:textId="77777777" w:rsidR="00F80753" w:rsidRDefault="00FB24E8" w:rsidP="001614A1">
            <w:pPr>
              <w:spacing w:after="0" w:line="240" w:lineRule="auto"/>
              <w:rPr>
                <w:rFonts w:ascii="Arial" w:hAnsi="Arial" w:cs="Arial"/>
                <w:color w:val="2F5496"/>
                <w:sz w:val="12"/>
                <w:szCs w:val="12"/>
              </w:rPr>
            </w:pPr>
            <w:r>
              <w:rPr>
                <w:rFonts w:ascii="Arial" w:hAnsi="Arial" w:cs="Arial"/>
                <w:color w:val="2F5496"/>
                <w:sz w:val="12"/>
                <w:szCs w:val="12"/>
              </w:rPr>
              <w:t xml:space="preserve">Disruption in </w:t>
            </w:r>
            <w:r w:rsidR="002B389B">
              <w:rPr>
                <w:rFonts w:ascii="Arial" w:hAnsi="Arial" w:cs="Arial"/>
                <w:color w:val="2F5496"/>
                <w:sz w:val="12"/>
                <w:szCs w:val="12"/>
              </w:rPr>
              <w:t>impl</w:t>
            </w:r>
            <w:r w:rsidR="00FC14B8">
              <w:rPr>
                <w:rFonts w:ascii="Arial" w:hAnsi="Arial" w:cs="Arial"/>
                <w:color w:val="2F5496"/>
                <w:sz w:val="12"/>
                <w:szCs w:val="12"/>
              </w:rPr>
              <w:t>ementation of agreed activities</w:t>
            </w:r>
          </w:p>
          <w:p w14:paraId="52511C5E" w14:textId="77777777" w:rsidR="00EC5B07" w:rsidRDefault="00EC5B07" w:rsidP="001614A1">
            <w:pPr>
              <w:spacing w:after="0" w:line="240" w:lineRule="auto"/>
              <w:rPr>
                <w:rFonts w:ascii="Arial" w:hAnsi="Arial" w:cs="Arial"/>
                <w:color w:val="2F5496"/>
                <w:sz w:val="12"/>
                <w:szCs w:val="12"/>
              </w:rPr>
            </w:pPr>
          </w:p>
          <w:p w14:paraId="5953B62E" w14:textId="77777777" w:rsidR="00EC5B07" w:rsidRDefault="00EC5B07" w:rsidP="001614A1">
            <w:pPr>
              <w:spacing w:after="0" w:line="240" w:lineRule="auto"/>
              <w:rPr>
                <w:rFonts w:ascii="Arial" w:hAnsi="Arial" w:cs="Arial"/>
                <w:color w:val="2F5496"/>
                <w:sz w:val="12"/>
                <w:szCs w:val="12"/>
              </w:rPr>
            </w:pPr>
            <w:r>
              <w:rPr>
                <w:rFonts w:ascii="Arial" w:hAnsi="Arial" w:cs="Arial"/>
                <w:color w:val="2F5496"/>
                <w:sz w:val="12"/>
                <w:szCs w:val="12"/>
              </w:rPr>
              <w:t>Probability: 3</w:t>
            </w:r>
          </w:p>
          <w:p w14:paraId="19F01B04" w14:textId="77777777" w:rsidR="00EC5B07" w:rsidRDefault="00EC5B07" w:rsidP="001614A1">
            <w:pPr>
              <w:spacing w:after="0" w:line="240" w:lineRule="auto"/>
              <w:rPr>
                <w:rFonts w:ascii="Arial" w:hAnsi="Arial" w:cs="Arial"/>
                <w:color w:val="2F5496"/>
                <w:sz w:val="12"/>
                <w:szCs w:val="12"/>
              </w:rPr>
            </w:pPr>
          </w:p>
          <w:p w14:paraId="3CAF0F1B" w14:textId="2C9405DB" w:rsidR="00EC5B07" w:rsidRDefault="00EC5B07" w:rsidP="001614A1">
            <w:pPr>
              <w:spacing w:after="0" w:line="240" w:lineRule="auto"/>
              <w:rPr>
                <w:rFonts w:ascii="Arial" w:hAnsi="Arial" w:cs="Arial"/>
                <w:color w:val="2F5496"/>
                <w:sz w:val="12"/>
                <w:szCs w:val="12"/>
              </w:rPr>
            </w:pPr>
            <w:r>
              <w:rPr>
                <w:rFonts w:ascii="Arial" w:hAnsi="Arial" w:cs="Arial"/>
                <w:color w:val="2F5496"/>
                <w:sz w:val="12"/>
                <w:szCs w:val="12"/>
              </w:rPr>
              <w:t>Impact: 4</w:t>
            </w:r>
          </w:p>
        </w:tc>
        <w:tc>
          <w:tcPr>
            <w:tcW w:w="683" w:type="pct"/>
          </w:tcPr>
          <w:p w14:paraId="22E355A7" w14:textId="2D007E33" w:rsidR="00F80753" w:rsidRDefault="006375CE" w:rsidP="001614A1">
            <w:pPr>
              <w:spacing w:after="0" w:line="240" w:lineRule="auto"/>
              <w:rPr>
                <w:rFonts w:ascii="Arial" w:hAnsi="Arial" w:cs="Arial"/>
                <w:color w:val="2F5496"/>
                <w:sz w:val="12"/>
                <w:szCs w:val="12"/>
              </w:rPr>
            </w:pPr>
            <w:r>
              <w:rPr>
                <w:rFonts w:ascii="Arial" w:hAnsi="Arial" w:cs="Arial"/>
                <w:color w:val="2F5496"/>
                <w:sz w:val="12"/>
                <w:szCs w:val="12"/>
              </w:rPr>
              <w:t>Back up plans to constantly engage the stakeholders and explain the process</w:t>
            </w:r>
          </w:p>
        </w:tc>
        <w:tc>
          <w:tcPr>
            <w:tcW w:w="411" w:type="pct"/>
          </w:tcPr>
          <w:p w14:paraId="0659AF27" w14:textId="0206F10E" w:rsidR="00F80753" w:rsidRDefault="006375CE" w:rsidP="001614A1">
            <w:pPr>
              <w:spacing w:after="0" w:line="240" w:lineRule="auto"/>
              <w:rPr>
                <w:rFonts w:ascii="Arial" w:hAnsi="Arial" w:cs="Arial"/>
                <w:color w:val="2F5496"/>
                <w:sz w:val="12"/>
                <w:szCs w:val="12"/>
              </w:rPr>
            </w:pPr>
            <w:r>
              <w:rPr>
                <w:rFonts w:ascii="Arial" w:hAnsi="Arial" w:cs="Arial"/>
                <w:color w:val="2F5496"/>
                <w:sz w:val="12"/>
                <w:szCs w:val="12"/>
              </w:rPr>
              <w:t xml:space="preserve">Project Manager </w:t>
            </w:r>
          </w:p>
        </w:tc>
        <w:tc>
          <w:tcPr>
            <w:tcW w:w="462" w:type="pct"/>
          </w:tcPr>
          <w:p w14:paraId="39A12995" w14:textId="47701822" w:rsidR="00F80753" w:rsidRDefault="006375CE" w:rsidP="001614A1">
            <w:pPr>
              <w:spacing w:after="0" w:line="240" w:lineRule="auto"/>
              <w:rPr>
                <w:rFonts w:ascii="Arial" w:hAnsi="Arial" w:cs="Arial"/>
                <w:color w:val="2F5496"/>
                <w:sz w:val="12"/>
                <w:szCs w:val="12"/>
              </w:rPr>
            </w:pPr>
            <w:r>
              <w:rPr>
                <w:rFonts w:ascii="Arial" w:hAnsi="Arial" w:cs="Arial"/>
                <w:color w:val="2F5496"/>
                <w:sz w:val="12"/>
                <w:szCs w:val="12"/>
              </w:rPr>
              <w:t>Project Manager</w:t>
            </w:r>
          </w:p>
        </w:tc>
        <w:tc>
          <w:tcPr>
            <w:tcW w:w="403" w:type="pct"/>
          </w:tcPr>
          <w:p w14:paraId="76C51EBB" w14:textId="59782EA0" w:rsidR="00F80753" w:rsidRDefault="002C2096" w:rsidP="001614A1">
            <w:pPr>
              <w:spacing w:after="0" w:line="240" w:lineRule="auto"/>
              <w:rPr>
                <w:rFonts w:ascii="Arial" w:hAnsi="Arial" w:cs="Arial"/>
                <w:color w:val="2F5496"/>
                <w:sz w:val="12"/>
                <w:szCs w:val="12"/>
              </w:rPr>
            </w:pPr>
            <w:r>
              <w:rPr>
                <w:rFonts w:ascii="Arial" w:hAnsi="Arial" w:cs="Arial"/>
                <w:color w:val="2F5496"/>
                <w:sz w:val="12"/>
                <w:szCs w:val="12"/>
              </w:rPr>
              <w:t>June 2024</w:t>
            </w:r>
          </w:p>
        </w:tc>
        <w:tc>
          <w:tcPr>
            <w:tcW w:w="479" w:type="pct"/>
          </w:tcPr>
          <w:p w14:paraId="0338D177" w14:textId="2AC7864D" w:rsidR="00F80753" w:rsidRDefault="002C2096" w:rsidP="001614A1">
            <w:pPr>
              <w:spacing w:after="0" w:line="240" w:lineRule="auto"/>
              <w:rPr>
                <w:rFonts w:ascii="Arial" w:hAnsi="Arial" w:cs="Arial"/>
                <w:color w:val="2F5496"/>
                <w:sz w:val="12"/>
                <w:szCs w:val="12"/>
              </w:rPr>
            </w:pPr>
            <w:r>
              <w:rPr>
                <w:rFonts w:ascii="Arial" w:hAnsi="Arial" w:cs="Arial"/>
                <w:color w:val="2F5496"/>
                <w:sz w:val="12"/>
                <w:szCs w:val="12"/>
              </w:rPr>
              <w:t>Increased a</w:t>
            </w:r>
            <w:r w:rsidR="006C5B6A">
              <w:rPr>
                <w:rFonts w:ascii="Arial" w:hAnsi="Arial" w:cs="Arial"/>
                <w:color w:val="2F5496"/>
                <w:sz w:val="12"/>
                <w:szCs w:val="12"/>
              </w:rPr>
              <w:t>fter election cycle</w:t>
            </w:r>
          </w:p>
        </w:tc>
      </w:tr>
      <w:tr w:rsidR="006C5B6A" w:rsidRPr="001614A1" w14:paraId="1273FE48" w14:textId="77777777" w:rsidTr="00555C97">
        <w:trPr>
          <w:trHeight w:val="230"/>
        </w:trPr>
        <w:tc>
          <w:tcPr>
            <w:tcW w:w="156" w:type="pct"/>
          </w:tcPr>
          <w:p w14:paraId="015EA511" w14:textId="77777777" w:rsidR="006C5B6A" w:rsidRPr="001614A1" w:rsidRDefault="006C5B6A" w:rsidP="001614A1">
            <w:pPr>
              <w:spacing w:after="0" w:line="240" w:lineRule="auto"/>
              <w:rPr>
                <w:rFonts w:ascii="Arial" w:hAnsi="Arial" w:cs="Arial"/>
                <w:color w:val="2F5496"/>
                <w:sz w:val="12"/>
                <w:szCs w:val="12"/>
              </w:rPr>
            </w:pPr>
          </w:p>
        </w:tc>
        <w:tc>
          <w:tcPr>
            <w:tcW w:w="545" w:type="pct"/>
          </w:tcPr>
          <w:p w14:paraId="26EF2650" w14:textId="192381DD" w:rsidR="006C5B6A" w:rsidRDefault="00AA49A7" w:rsidP="001614A1">
            <w:pPr>
              <w:spacing w:after="0" w:line="240" w:lineRule="auto"/>
              <w:rPr>
                <w:rFonts w:ascii="Arial" w:hAnsi="Arial" w:cs="Arial"/>
                <w:color w:val="2F5496"/>
                <w:sz w:val="12"/>
                <w:szCs w:val="12"/>
              </w:rPr>
            </w:pPr>
            <w:r>
              <w:rPr>
                <w:rFonts w:ascii="Arial" w:hAnsi="Arial" w:cs="Arial"/>
                <w:color w:val="2F5496"/>
                <w:sz w:val="12"/>
                <w:szCs w:val="12"/>
              </w:rPr>
              <w:t xml:space="preserve">Changes in UNDP corporate </w:t>
            </w:r>
            <w:r w:rsidR="006B60CB">
              <w:rPr>
                <w:rFonts w:ascii="Arial" w:hAnsi="Arial" w:cs="Arial"/>
                <w:color w:val="2F5496"/>
                <w:sz w:val="12"/>
                <w:szCs w:val="12"/>
              </w:rPr>
              <w:t xml:space="preserve">management platforms </w:t>
            </w:r>
            <w:r w:rsidR="00BA5E2E">
              <w:rPr>
                <w:rFonts w:ascii="Arial" w:hAnsi="Arial" w:cs="Arial"/>
                <w:color w:val="2F5496"/>
                <w:sz w:val="12"/>
                <w:szCs w:val="12"/>
              </w:rPr>
              <w:t>and project implementation processes</w:t>
            </w:r>
          </w:p>
        </w:tc>
        <w:tc>
          <w:tcPr>
            <w:tcW w:w="422" w:type="pct"/>
          </w:tcPr>
          <w:p w14:paraId="3F9D9A30" w14:textId="1A2131C4" w:rsidR="006C5B6A" w:rsidRDefault="00DB46B2" w:rsidP="001614A1">
            <w:pPr>
              <w:spacing w:after="0" w:line="240" w:lineRule="auto"/>
              <w:rPr>
                <w:rFonts w:ascii="Arial" w:hAnsi="Arial" w:cs="Arial"/>
                <w:color w:val="2F5496"/>
                <w:sz w:val="12"/>
                <w:szCs w:val="12"/>
              </w:rPr>
            </w:pPr>
            <w:r>
              <w:rPr>
                <w:rFonts w:ascii="Arial" w:hAnsi="Arial" w:cs="Arial"/>
                <w:color w:val="2F5496"/>
                <w:sz w:val="12"/>
                <w:szCs w:val="12"/>
              </w:rPr>
              <w:t>Januar</w:t>
            </w:r>
            <w:r w:rsidR="0066339C">
              <w:rPr>
                <w:rFonts w:ascii="Arial" w:hAnsi="Arial" w:cs="Arial"/>
                <w:color w:val="2F5496"/>
                <w:sz w:val="12"/>
                <w:szCs w:val="12"/>
              </w:rPr>
              <w:t>y 2023</w:t>
            </w:r>
          </w:p>
        </w:tc>
        <w:tc>
          <w:tcPr>
            <w:tcW w:w="719" w:type="pct"/>
          </w:tcPr>
          <w:p w14:paraId="1C310196" w14:textId="49BB7A38" w:rsidR="006C5B6A" w:rsidRDefault="0066339C" w:rsidP="001614A1">
            <w:pPr>
              <w:spacing w:after="0" w:line="240" w:lineRule="auto"/>
              <w:rPr>
                <w:rFonts w:ascii="Arial" w:hAnsi="Arial" w:cs="Arial"/>
                <w:color w:val="2F5496"/>
                <w:sz w:val="12"/>
                <w:szCs w:val="12"/>
              </w:rPr>
            </w:pPr>
            <w:r>
              <w:rPr>
                <w:rFonts w:ascii="Arial" w:hAnsi="Arial" w:cs="Arial"/>
                <w:color w:val="2F5496"/>
                <w:sz w:val="12"/>
                <w:szCs w:val="12"/>
              </w:rPr>
              <w:t xml:space="preserve">Organizational </w:t>
            </w:r>
          </w:p>
        </w:tc>
        <w:tc>
          <w:tcPr>
            <w:tcW w:w="720" w:type="pct"/>
          </w:tcPr>
          <w:p w14:paraId="6F1A6BB0" w14:textId="77777777" w:rsidR="006C5B6A" w:rsidRDefault="006D743B" w:rsidP="001614A1">
            <w:pPr>
              <w:spacing w:after="0" w:line="240" w:lineRule="auto"/>
              <w:rPr>
                <w:rFonts w:ascii="Arial" w:hAnsi="Arial" w:cs="Arial"/>
                <w:color w:val="2F5496"/>
                <w:sz w:val="12"/>
                <w:szCs w:val="12"/>
              </w:rPr>
            </w:pPr>
            <w:r>
              <w:rPr>
                <w:rFonts w:ascii="Arial" w:hAnsi="Arial" w:cs="Arial"/>
                <w:color w:val="2F5496"/>
                <w:sz w:val="12"/>
                <w:szCs w:val="12"/>
              </w:rPr>
              <w:t xml:space="preserve">Delays in internal processes while adjusting to new processes and acquiring </w:t>
            </w:r>
            <w:r w:rsidR="00792C87">
              <w:rPr>
                <w:rFonts w:ascii="Arial" w:hAnsi="Arial" w:cs="Arial"/>
                <w:color w:val="2F5496"/>
                <w:sz w:val="12"/>
                <w:szCs w:val="12"/>
              </w:rPr>
              <w:t>relevant knowledge</w:t>
            </w:r>
          </w:p>
          <w:p w14:paraId="606BD046" w14:textId="77777777" w:rsidR="00792C87" w:rsidRDefault="00792C87" w:rsidP="001614A1">
            <w:pPr>
              <w:spacing w:after="0" w:line="240" w:lineRule="auto"/>
              <w:rPr>
                <w:rFonts w:ascii="Arial" w:hAnsi="Arial" w:cs="Arial"/>
                <w:color w:val="2F5496"/>
                <w:sz w:val="12"/>
                <w:szCs w:val="12"/>
              </w:rPr>
            </w:pPr>
          </w:p>
          <w:p w14:paraId="311834FC" w14:textId="08B5709B" w:rsidR="00792C87" w:rsidRDefault="00792C87" w:rsidP="001614A1">
            <w:pPr>
              <w:spacing w:after="0" w:line="240" w:lineRule="auto"/>
              <w:rPr>
                <w:rFonts w:ascii="Arial" w:hAnsi="Arial" w:cs="Arial"/>
                <w:color w:val="2F5496"/>
                <w:sz w:val="12"/>
                <w:szCs w:val="12"/>
              </w:rPr>
            </w:pPr>
            <w:r>
              <w:rPr>
                <w:rFonts w:ascii="Arial" w:hAnsi="Arial" w:cs="Arial"/>
                <w:color w:val="2F5496"/>
                <w:sz w:val="12"/>
                <w:szCs w:val="12"/>
              </w:rPr>
              <w:t>Probability:4</w:t>
            </w:r>
          </w:p>
          <w:p w14:paraId="271D9319" w14:textId="77777777" w:rsidR="00792C87" w:rsidRDefault="00792C87" w:rsidP="001614A1">
            <w:pPr>
              <w:spacing w:after="0" w:line="240" w:lineRule="auto"/>
              <w:rPr>
                <w:rFonts w:ascii="Arial" w:hAnsi="Arial" w:cs="Arial"/>
                <w:color w:val="2F5496"/>
                <w:sz w:val="12"/>
                <w:szCs w:val="12"/>
              </w:rPr>
            </w:pPr>
          </w:p>
          <w:p w14:paraId="1CB552DF" w14:textId="7975C23E" w:rsidR="00792C87" w:rsidRDefault="00792C87" w:rsidP="001614A1">
            <w:pPr>
              <w:spacing w:after="0" w:line="240" w:lineRule="auto"/>
              <w:rPr>
                <w:rFonts w:ascii="Arial" w:hAnsi="Arial" w:cs="Arial"/>
                <w:color w:val="2F5496"/>
                <w:sz w:val="12"/>
                <w:szCs w:val="12"/>
              </w:rPr>
            </w:pPr>
            <w:r>
              <w:rPr>
                <w:rFonts w:ascii="Arial" w:hAnsi="Arial" w:cs="Arial"/>
                <w:color w:val="2F5496"/>
                <w:sz w:val="12"/>
                <w:szCs w:val="12"/>
              </w:rPr>
              <w:t>Impact: 3</w:t>
            </w:r>
          </w:p>
          <w:p w14:paraId="1F16A712" w14:textId="45F7245D" w:rsidR="00792C87" w:rsidRDefault="00792C87" w:rsidP="001614A1">
            <w:pPr>
              <w:spacing w:after="0" w:line="240" w:lineRule="auto"/>
              <w:rPr>
                <w:rFonts w:ascii="Arial" w:hAnsi="Arial" w:cs="Arial"/>
                <w:color w:val="2F5496"/>
                <w:sz w:val="12"/>
                <w:szCs w:val="12"/>
              </w:rPr>
            </w:pPr>
          </w:p>
        </w:tc>
        <w:tc>
          <w:tcPr>
            <w:tcW w:w="683" w:type="pct"/>
          </w:tcPr>
          <w:p w14:paraId="43140D45" w14:textId="078DB6FE" w:rsidR="006C5B6A" w:rsidRDefault="001F7F4B" w:rsidP="001614A1">
            <w:pPr>
              <w:spacing w:after="0" w:line="240" w:lineRule="auto"/>
              <w:rPr>
                <w:rFonts w:ascii="Arial" w:hAnsi="Arial" w:cs="Arial"/>
                <w:color w:val="2F5496"/>
                <w:sz w:val="12"/>
                <w:szCs w:val="12"/>
              </w:rPr>
            </w:pPr>
            <w:r>
              <w:rPr>
                <w:rFonts w:ascii="Arial" w:hAnsi="Arial" w:cs="Arial"/>
                <w:color w:val="2F5496"/>
                <w:sz w:val="12"/>
                <w:szCs w:val="12"/>
              </w:rPr>
              <w:t>Timely e</w:t>
            </w:r>
            <w:r w:rsidR="00854C73">
              <w:rPr>
                <w:rFonts w:ascii="Arial" w:hAnsi="Arial" w:cs="Arial"/>
                <w:color w:val="2F5496"/>
                <w:sz w:val="12"/>
                <w:szCs w:val="12"/>
              </w:rPr>
              <w:t xml:space="preserve">ngage in training webinars </w:t>
            </w:r>
            <w:r>
              <w:rPr>
                <w:rFonts w:ascii="Arial" w:hAnsi="Arial" w:cs="Arial"/>
                <w:color w:val="2F5496"/>
                <w:sz w:val="12"/>
                <w:szCs w:val="12"/>
              </w:rPr>
              <w:t>regarding the changes in process</w:t>
            </w:r>
          </w:p>
        </w:tc>
        <w:tc>
          <w:tcPr>
            <w:tcW w:w="411" w:type="pct"/>
          </w:tcPr>
          <w:p w14:paraId="734DDE97" w14:textId="14932E08" w:rsidR="006C5B6A" w:rsidRDefault="001F7F4B" w:rsidP="001614A1">
            <w:pPr>
              <w:spacing w:after="0" w:line="240" w:lineRule="auto"/>
              <w:rPr>
                <w:rFonts w:ascii="Arial" w:hAnsi="Arial" w:cs="Arial"/>
                <w:color w:val="2F5496"/>
                <w:sz w:val="12"/>
                <w:szCs w:val="12"/>
              </w:rPr>
            </w:pPr>
            <w:r>
              <w:rPr>
                <w:rFonts w:ascii="Arial" w:hAnsi="Arial" w:cs="Arial"/>
                <w:color w:val="2F5496"/>
                <w:sz w:val="12"/>
                <w:szCs w:val="12"/>
              </w:rPr>
              <w:t xml:space="preserve">Project Manager </w:t>
            </w:r>
          </w:p>
        </w:tc>
        <w:tc>
          <w:tcPr>
            <w:tcW w:w="462" w:type="pct"/>
          </w:tcPr>
          <w:p w14:paraId="0D612E7C" w14:textId="2C9FEBD3" w:rsidR="006C5B6A" w:rsidRDefault="001F7F4B" w:rsidP="001614A1">
            <w:pPr>
              <w:spacing w:after="0" w:line="240" w:lineRule="auto"/>
              <w:rPr>
                <w:rFonts w:ascii="Arial" w:hAnsi="Arial" w:cs="Arial"/>
                <w:color w:val="2F5496"/>
                <w:sz w:val="12"/>
                <w:szCs w:val="12"/>
              </w:rPr>
            </w:pPr>
            <w:r>
              <w:rPr>
                <w:rFonts w:ascii="Arial" w:hAnsi="Arial" w:cs="Arial"/>
                <w:color w:val="2F5496"/>
                <w:sz w:val="12"/>
                <w:szCs w:val="12"/>
              </w:rPr>
              <w:t xml:space="preserve">Project Manager </w:t>
            </w:r>
          </w:p>
        </w:tc>
        <w:tc>
          <w:tcPr>
            <w:tcW w:w="403" w:type="pct"/>
          </w:tcPr>
          <w:p w14:paraId="6441069D" w14:textId="0A10D288" w:rsidR="006C5B6A" w:rsidRDefault="00E00402" w:rsidP="001614A1">
            <w:pPr>
              <w:spacing w:after="0" w:line="240" w:lineRule="auto"/>
              <w:rPr>
                <w:rFonts w:ascii="Arial" w:hAnsi="Arial" w:cs="Arial"/>
                <w:color w:val="2F5496"/>
                <w:sz w:val="12"/>
                <w:szCs w:val="12"/>
              </w:rPr>
            </w:pPr>
            <w:r>
              <w:rPr>
                <w:rFonts w:ascii="Arial" w:hAnsi="Arial" w:cs="Arial"/>
                <w:color w:val="2F5496"/>
                <w:sz w:val="12"/>
                <w:szCs w:val="12"/>
              </w:rPr>
              <w:t>June 2024</w:t>
            </w:r>
          </w:p>
        </w:tc>
        <w:tc>
          <w:tcPr>
            <w:tcW w:w="479" w:type="pct"/>
          </w:tcPr>
          <w:p w14:paraId="2DA79E63" w14:textId="32E2CE7A" w:rsidR="006C5B6A" w:rsidRDefault="00E00402" w:rsidP="001614A1">
            <w:pPr>
              <w:spacing w:after="0" w:line="240" w:lineRule="auto"/>
              <w:rPr>
                <w:rFonts w:ascii="Arial" w:hAnsi="Arial" w:cs="Arial"/>
                <w:color w:val="2F5496"/>
                <w:sz w:val="12"/>
                <w:szCs w:val="12"/>
              </w:rPr>
            </w:pPr>
            <w:r>
              <w:rPr>
                <w:rFonts w:ascii="Arial" w:hAnsi="Arial" w:cs="Arial"/>
                <w:color w:val="2F5496"/>
                <w:sz w:val="12"/>
                <w:szCs w:val="12"/>
              </w:rPr>
              <w:t xml:space="preserve">Prevalent </w:t>
            </w:r>
          </w:p>
        </w:tc>
      </w:tr>
      <w:tr w:rsidR="00D52F5F" w:rsidRPr="001614A1" w14:paraId="5B6C10E4" w14:textId="77777777" w:rsidTr="00555C97">
        <w:trPr>
          <w:trHeight w:val="230"/>
        </w:trPr>
        <w:tc>
          <w:tcPr>
            <w:tcW w:w="156" w:type="pct"/>
          </w:tcPr>
          <w:p w14:paraId="6FCAC76E" w14:textId="77777777" w:rsidR="00D52F5F" w:rsidRPr="001614A1" w:rsidRDefault="00D52F5F" w:rsidP="001614A1">
            <w:pPr>
              <w:spacing w:after="0" w:line="240" w:lineRule="auto"/>
              <w:rPr>
                <w:rFonts w:ascii="Arial" w:hAnsi="Arial" w:cs="Arial"/>
                <w:color w:val="2F5496"/>
                <w:sz w:val="12"/>
                <w:szCs w:val="12"/>
              </w:rPr>
            </w:pPr>
          </w:p>
        </w:tc>
        <w:tc>
          <w:tcPr>
            <w:tcW w:w="545" w:type="pct"/>
          </w:tcPr>
          <w:p w14:paraId="5151C717" w14:textId="74E48651" w:rsidR="00D52F5F" w:rsidRDefault="00847A29" w:rsidP="001614A1">
            <w:pPr>
              <w:spacing w:after="0" w:line="240" w:lineRule="auto"/>
              <w:rPr>
                <w:rFonts w:ascii="Arial" w:hAnsi="Arial" w:cs="Arial"/>
                <w:color w:val="2F5496"/>
                <w:sz w:val="12"/>
                <w:szCs w:val="12"/>
              </w:rPr>
            </w:pPr>
            <w:r>
              <w:rPr>
                <w:rFonts w:ascii="Arial" w:hAnsi="Arial" w:cs="Arial"/>
                <w:color w:val="2F5496"/>
                <w:sz w:val="12"/>
                <w:szCs w:val="12"/>
              </w:rPr>
              <w:t>Delays in procurement of processes for implementation of activities</w:t>
            </w:r>
          </w:p>
        </w:tc>
        <w:tc>
          <w:tcPr>
            <w:tcW w:w="422" w:type="pct"/>
          </w:tcPr>
          <w:p w14:paraId="494F9672" w14:textId="26B7A237" w:rsidR="00D52F5F" w:rsidRDefault="00DA3702" w:rsidP="001614A1">
            <w:pPr>
              <w:spacing w:after="0" w:line="240" w:lineRule="auto"/>
              <w:rPr>
                <w:rFonts w:ascii="Arial" w:hAnsi="Arial" w:cs="Arial"/>
                <w:color w:val="2F5496"/>
                <w:sz w:val="12"/>
                <w:szCs w:val="12"/>
              </w:rPr>
            </w:pPr>
            <w:r>
              <w:rPr>
                <w:rFonts w:ascii="Arial" w:hAnsi="Arial" w:cs="Arial"/>
                <w:color w:val="2F5496"/>
                <w:sz w:val="12"/>
                <w:szCs w:val="12"/>
              </w:rPr>
              <w:t>December 2024</w:t>
            </w:r>
          </w:p>
        </w:tc>
        <w:tc>
          <w:tcPr>
            <w:tcW w:w="719" w:type="pct"/>
          </w:tcPr>
          <w:p w14:paraId="0D4B6C22" w14:textId="014A10C5" w:rsidR="00D52F5F" w:rsidRDefault="00DA3702" w:rsidP="001614A1">
            <w:pPr>
              <w:spacing w:after="0" w:line="240" w:lineRule="auto"/>
              <w:rPr>
                <w:rFonts w:ascii="Arial" w:hAnsi="Arial" w:cs="Arial"/>
                <w:color w:val="2F5496"/>
                <w:sz w:val="12"/>
                <w:szCs w:val="12"/>
              </w:rPr>
            </w:pPr>
            <w:r>
              <w:rPr>
                <w:rFonts w:ascii="Arial" w:hAnsi="Arial" w:cs="Arial"/>
                <w:color w:val="2F5496"/>
                <w:sz w:val="12"/>
                <w:szCs w:val="12"/>
              </w:rPr>
              <w:t>Operational</w:t>
            </w:r>
          </w:p>
        </w:tc>
        <w:tc>
          <w:tcPr>
            <w:tcW w:w="720" w:type="pct"/>
          </w:tcPr>
          <w:p w14:paraId="2B286D40" w14:textId="77777777" w:rsidR="00D52F5F" w:rsidRDefault="003B32E1" w:rsidP="001614A1">
            <w:pPr>
              <w:spacing w:after="0" w:line="240" w:lineRule="auto"/>
              <w:rPr>
                <w:rFonts w:ascii="Arial" w:hAnsi="Arial" w:cs="Arial"/>
                <w:color w:val="2F5496"/>
                <w:sz w:val="12"/>
                <w:szCs w:val="12"/>
              </w:rPr>
            </w:pPr>
            <w:r>
              <w:rPr>
                <w:rFonts w:ascii="Arial" w:hAnsi="Arial" w:cs="Arial"/>
                <w:color w:val="2F5496"/>
                <w:sz w:val="12"/>
                <w:szCs w:val="12"/>
              </w:rPr>
              <w:t>Inability to deliver on specific activities of finance solution implementation</w:t>
            </w:r>
          </w:p>
          <w:p w14:paraId="528AA4AD" w14:textId="77777777" w:rsidR="003B32E1" w:rsidRDefault="003B32E1" w:rsidP="001614A1">
            <w:pPr>
              <w:spacing w:after="0" w:line="240" w:lineRule="auto"/>
              <w:rPr>
                <w:rFonts w:ascii="Arial" w:hAnsi="Arial" w:cs="Arial"/>
                <w:color w:val="2F5496"/>
                <w:sz w:val="12"/>
                <w:szCs w:val="12"/>
              </w:rPr>
            </w:pPr>
          </w:p>
          <w:p w14:paraId="0965A476" w14:textId="77777777" w:rsidR="003B32E1" w:rsidRDefault="003B32E1" w:rsidP="001614A1">
            <w:pPr>
              <w:spacing w:after="0" w:line="240" w:lineRule="auto"/>
              <w:rPr>
                <w:rFonts w:ascii="Arial" w:hAnsi="Arial" w:cs="Arial"/>
                <w:color w:val="2F5496"/>
                <w:sz w:val="12"/>
                <w:szCs w:val="12"/>
              </w:rPr>
            </w:pPr>
            <w:r>
              <w:rPr>
                <w:rFonts w:ascii="Arial" w:hAnsi="Arial" w:cs="Arial"/>
                <w:color w:val="2F5496"/>
                <w:sz w:val="12"/>
                <w:szCs w:val="12"/>
              </w:rPr>
              <w:t>Probability:</w:t>
            </w:r>
            <w:r w:rsidR="007D5EC2">
              <w:rPr>
                <w:rFonts w:ascii="Arial" w:hAnsi="Arial" w:cs="Arial"/>
                <w:color w:val="2F5496"/>
                <w:sz w:val="12"/>
                <w:szCs w:val="12"/>
              </w:rPr>
              <w:t>4</w:t>
            </w:r>
          </w:p>
          <w:p w14:paraId="40DBC542" w14:textId="77777777" w:rsidR="007D5EC2" w:rsidRDefault="007D5EC2" w:rsidP="001614A1">
            <w:pPr>
              <w:spacing w:after="0" w:line="240" w:lineRule="auto"/>
              <w:rPr>
                <w:rFonts w:ascii="Arial" w:hAnsi="Arial" w:cs="Arial"/>
                <w:color w:val="2F5496"/>
                <w:sz w:val="12"/>
                <w:szCs w:val="12"/>
              </w:rPr>
            </w:pPr>
          </w:p>
          <w:p w14:paraId="21800A3A" w14:textId="6E8783B0" w:rsidR="007D5EC2" w:rsidRPr="007D5EC2" w:rsidRDefault="00997E12" w:rsidP="001614A1">
            <w:pPr>
              <w:spacing w:after="0" w:line="240" w:lineRule="auto"/>
              <w:rPr>
                <w:rFonts w:ascii="Arial" w:hAnsi="Arial" w:cs="Arial"/>
                <w:color w:val="2F5496"/>
                <w:sz w:val="12"/>
                <w:szCs w:val="12"/>
              </w:rPr>
            </w:pPr>
            <w:r>
              <w:rPr>
                <w:rFonts w:ascii="Arial" w:hAnsi="Arial" w:cs="Arial"/>
                <w:color w:val="2F5496"/>
                <w:sz w:val="12"/>
                <w:szCs w:val="12"/>
              </w:rPr>
              <w:t>Impact: 4</w:t>
            </w:r>
          </w:p>
        </w:tc>
        <w:tc>
          <w:tcPr>
            <w:tcW w:w="683" w:type="pct"/>
          </w:tcPr>
          <w:p w14:paraId="48151D8D" w14:textId="455A278F" w:rsidR="00D52F5F" w:rsidRDefault="00997E12" w:rsidP="001614A1">
            <w:pPr>
              <w:spacing w:after="0" w:line="240" w:lineRule="auto"/>
              <w:rPr>
                <w:rFonts w:ascii="Arial" w:hAnsi="Arial" w:cs="Arial"/>
                <w:color w:val="2F5496"/>
                <w:sz w:val="12"/>
                <w:szCs w:val="12"/>
              </w:rPr>
            </w:pPr>
            <w:r>
              <w:rPr>
                <w:rFonts w:ascii="Arial" w:hAnsi="Arial" w:cs="Arial"/>
                <w:color w:val="2F5496"/>
                <w:sz w:val="12"/>
                <w:szCs w:val="12"/>
              </w:rPr>
              <w:t xml:space="preserve">Engage the </w:t>
            </w:r>
            <w:r w:rsidR="00D76F7C">
              <w:rPr>
                <w:rFonts w:ascii="Arial" w:hAnsi="Arial" w:cs="Arial"/>
                <w:color w:val="2F5496"/>
                <w:sz w:val="12"/>
                <w:szCs w:val="12"/>
              </w:rPr>
              <w:t xml:space="preserve">Environment Unit leadership and assess options to bring in additional capacity for procurement </w:t>
            </w:r>
            <w:r w:rsidR="006F3977">
              <w:rPr>
                <w:rFonts w:ascii="Arial" w:hAnsi="Arial" w:cs="Arial"/>
                <w:color w:val="2F5496"/>
                <w:sz w:val="12"/>
                <w:szCs w:val="12"/>
              </w:rPr>
              <w:t>functions, even in a temporary basis</w:t>
            </w:r>
          </w:p>
        </w:tc>
        <w:tc>
          <w:tcPr>
            <w:tcW w:w="411" w:type="pct"/>
          </w:tcPr>
          <w:p w14:paraId="6D1B72D3" w14:textId="6099F963" w:rsidR="00D52F5F" w:rsidRDefault="006F3977" w:rsidP="001614A1">
            <w:pPr>
              <w:spacing w:after="0" w:line="240" w:lineRule="auto"/>
              <w:rPr>
                <w:rFonts w:ascii="Arial" w:hAnsi="Arial" w:cs="Arial"/>
                <w:color w:val="2F5496"/>
                <w:sz w:val="12"/>
                <w:szCs w:val="12"/>
              </w:rPr>
            </w:pPr>
            <w:r>
              <w:rPr>
                <w:rFonts w:ascii="Arial" w:hAnsi="Arial" w:cs="Arial"/>
                <w:color w:val="2F5496"/>
                <w:sz w:val="12"/>
                <w:szCs w:val="12"/>
              </w:rPr>
              <w:t>Project Manager</w:t>
            </w:r>
          </w:p>
        </w:tc>
        <w:tc>
          <w:tcPr>
            <w:tcW w:w="462" w:type="pct"/>
          </w:tcPr>
          <w:p w14:paraId="5111093B" w14:textId="77777777" w:rsidR="00D52F5F" w:rsidRDefault="00D52F5F" w:rsidP="001614A1">
            <w:pPr>
              <w:spacing w:after="0" w:line="240" w:lineRule="auto"/>
              <w:rPr>
                <w:rFonts w:ascii="Arial" w:hAnsi="Arial" w:cs="Arial"/>
                <w:color w:val="2F5496"/>
                <w:sz w:val="12"/>
                <w:szCs w:val="12"/>
              </w:rPr>
            </w:pPr>
          </w:p>
        </w:tc>
        <w:tc>
          <w:tcPr>
            <w:tcW w:w="403" w:type="pct"/>
          </w:tcPr>
          <w:p w14:paraId="159BEA96" w14:textId="77777777" w:rsidR="00D52F5F" w:rsidRDefault="00D52F5F" w:rsidP="001614A1">
            <w:pPr>
              <w:spacing w:after="0" w:line="240" w:lineRule="auto"/>
              <w:rPr>
                <w:rFonts w:ascii="Arial" w:hAnsi="Arial" w:cs="Arial"/>
                <w:color w:val="2F5496"/>
                <w:sz w:val="12"/>
                <w:szCs w:val="12"/>
              </w:rPr>
            </w:pPr>
          </w:p>
        </w:tc>
        <w:tc>
          <w:tcPr>
            <w:tcW w:w="479" w:type="pct"/>
          </w:tcPr>
          <w:p w14:paraId="19834147" w14:textId="100FAC88" w:rsidR="00D52F5F" w:rsidRDefault="00533744" w:rsidP="001614A1">
            <w:pPr>
              <w:spacing w:after="0" w:line="240" w:lineRule="auto"/>
              <w:rPr>
                <w:rFonts w:ascii="Arial" w:hAnsi="Arial" w:cs="Arial"/>
                <w:color w:val="2F5496"/>
                <w:sz w:val="12"/>
                <w:szCs w:val="12"/>
              </w:rPr>
            </w:pPr>
            <w:r>
              <w:rPr>
                <w:rFonts w:ascii="Arial" w:hAnsi="Arial" w:cs="Arial"/>
                <w:color w:val="2F5496"/>
                <w:sz w:val="12"/>
                <w:szCs w:val="12"/>
              </w:rPr>
              <w:t>Prevalent</w:t>
            </w:r>
          </w:p>
        </w:tc>
      </w:tr>
      <w:tr w:rsidR="00533744" w:rsidRPr="001614A1" w14:paraId="076C2AE3" w14:textId="77777777" w:rsidTr="00555C97">
        <w:trPr>
          <w:trHeight w:val="230"/>
        </w:trPr>
        <w:tc>
          <w:tcPr>
            <w:tcW w:w="156" w:type="pct"/>
          </w:tcPr>
          <w:p w14:paraId="549D1878" w14:textId="77777777" w:rsidR="00533744" w:rsidRPr="001614A1" w:rsidRDefault="00533744" w:rsidP="001614A1">
            <w:pPr>
              <w:spacing w:after="0" w:line="240" w:lineRule="auto"/>
              <w:rPr>
                <w:rFonts w:ascii="Arial" w:hAnsi="Arial" w:cs="Arial"/>
                <w:color w:val="2F5496"/>
                <w:sz w:val="12"/>
                <w:szCs w:val="12"/>
              </w:rPr>
            </w:pPr>
          </w:p>
        </w:tc>
        <w:tc>
          <w:tcPr>
            <w:tcW w:w="545" w:type="pct"/>
          </w:tcPr>
          <w:p w14:paraId="29C09BBF" w14:textId="7A8D8D4A" w:rsidR="00533744" w:rsidRDefault="009D7EFE" w:rsidP="001614A1">
            <w:pPr>
              <w:spacing w:after="0" w:line="240" w:lineRule="auto"/>
              <w:rPr>
                <w:rFonts w:ascii="Arial" w:hAnsi="Arial" w:cs="Arial"/>
                <w:color w:val="2F5496"/>
                <w:sz w:val="12"/>
                <w:szCs w:val="12"/>
              </w:rPr>
            </w:pPr>
            <w:r>
              <w:rPr>
                <w:rFonts w:ascii="Arial" w:hAnsi="Arial" w:cs="Arial"/>
                <w:color w:val="2F5496"/>
                <w:sz w:val="12"/>
                <w:szCs w:val="12"/>
              </w:rPr>
              <w:t xml:space="preserve">Change in project management </w:t>
            </w:r>
            <w:r w:rsidR="00B02FA9">
              <w:rPr>
                <w:rFonts w:ascii="Arial" w:hAnsi="Arial" w:cs="Arial"/>
                <w:color w:val="2F5496"/>
                <w:sz w:val="12"/>
                <w:szCs w:val="12"/>
              </w:rPr>
              <w:t xml:space="preserve">arrangements with the </w:t>
            </w:r>
            <w:r w:rsidR="008B1599">
              <w:rPr>
                <w:rFonts w:ascii="Arial" w:hAnsi="Arial" w:cs="Arial"/>
                <w:color w:val="2F5496"/>
                <w:sz w:val="12"/>
                <w:szCs w:val="12"/>
              </w:rPr>
              <w:t xml:space="preserve">change of role </w:t>
            </w:r>
            <w:r w:rsidR="000E76B5">
              <w:rPr>
                <w:rFonts w:ascii="Arial" w:hAnsi="Arial" w:cs="Arial"/>
                <w:color w:val="2F5496"/>
                <w:sz w:val="12"/>
                <w:szCs w:val="12"/>
              </w:rPr>
              <w:t>of former project manager</w:t>
            </w:r>
          </w:p>
        </w:tc>
        <w:tc>
          <w:tcPr>
            <w:tcW w:w="422" w:type="pct"/>
          </w:tcPr>
          <w:p w14:paraId="5D23B44B" w14:textId="0E18398D" w:rsidR="00533744" w:rsidRDefault="000E76B5" w:rsidP="001614A1">
            <w:pPr>
              <w:spacing w:after="0" w:line="240" w:lineRule="auto"/>
              <w:rPr>
                <w:rFonts w:ascii="Arial" w:hAnsi="Arial" w:cs="Arial"/>
                <w:color w:val="2F5496"/>
                <w:sz w:val="12"/>
                <w:szCs w:val="12"/>
              </w:rPr>
            </w:pPr>
            <w:r>
              <w:rPr>
                <w:rFonts w:ascii="Arial" w:hAnsi="Arial" w:cs="Arial"/>
                <w:color w:val="2F5496"/>
                <w:sz w:val="12"/>
                <w:szCs w:val="12"/>
              </w:rPr>
              <w:t>June 2025</w:t>
            </w:r>
          </w:p>
        </w:tc>
        <w:tc>
          <w:tcPr>
            <w:tcW w:w="719" w:type="pct"/>
          </w:tcPr>
          <w:p w14:paraId="3DC88D25" w14:textId="44583BA2" w:rsidR="00533744" w:rsidRDefault="000E76B5" w:rsidP="001614A1">
            <w:pPr>
              <w:spacing w:after="0" w:line="240" w:lineRule="auto"/>
              <w:rPr>
                <w:rFonts w:ascii="Arial" w:hAnsi="Arial" w:cs="Arial"/>
                <w:color w:val="2F5496"/>
                <w:sz w:val="12"/>
                <w:szCs w:val="12"/>
              </w:rPr>
            </w:pPr>
            <w:r>
              <w:rPr>
                <w:rFonts w:ascii="Arial" w:hAnsi="Arial" w:cs="Arial"/>
                <w:color w:val="2F5496"/>
                <w:sz w:val="12"/>
                <w:szCs w:val="12"/>
              </w:rPr>
              <w:t>Operational</w:t>
            </w:r>
          </w:p>
        </w:tc>
        <w:tc>
          <w:tcPr>
            <w:tcW w:w="720" w:type="pct"/>
          </w:tcPr>
          <w:p w14:paraId="54483101" w14:textId="711C16A1" w:rsidR="00533744" w:rsidRDefault="000E76B5" w:rsidP="001614A1">
            <w:pPr>
              <w:spacing w:after="0" w:line="240" w:lineRule="auto"/>
              <w:rPr>
                <w:rFonts w:ascii="Arial" w:hAnsi="Arial" w:cs="Arial"/>
                <w:color w:val="2F5496"/>
                <w:sz w:val="12"/>
                <w:szCs w:val="12"/>
              </w:rPr>
            </w:pPr>
            <w:r>
              <w:rPr>
                <w:rFonts w:ascii="Arial" w:hAnsi="Arial" w:cs="Arial"/>
                <w:color w:val="2F5496"/>
                <w:sz w:val="12"/>
                <w:szCs w:val="12"/>
              </w:rPr>
              <w:t xml:space="preserve">Disruption </w:t>
            </w:r>
            <w:r w:rsidR="004F4800">
              <w:rPr>
                <w:rFonts w:ascii="Arial" w:hAnsi="Arial" w:cs="Arial"/>
                <w:color w:val="2F5496"/>
                <w:sz w:val="12"/>
                <w:szCs w:val="12"/>
              </w:rPr>
              <w:t>in the engagement with key stakeholders</w:t>
            </w:r>
            <w:r w:rsidR="005842C5">
              <w:rPr>
                <w:rFonts w:ascii="Arial" w:hAnsi="Arial" w:cs="Arial"/>
                <w:color w:val="2F5496"/>
                <w:sz w:val="12"/>
                <w:szCs w:val="12"/>
              </w:rPr>
              <w:t xml:space="preserve"> and </w:t>
            </w:r>
            <w:r w:rsidR="003613F6">
              <w:rPr>
                <w:rFonts w:ascii="Arial" w:hAnsi="Arial" w:cs="Arial"/>
                <w:color w:val="2F5496"/>
                <w:sz w:val="12"/>
                <w:szCs w:val="12"/>
              </w:rPr>
              <w:t>project activities implementation</w:t>
            </w:r>
            <w:r w:rsidR="004F4800">
              <w:rPr>
                <w:rFonts w:ascii="Arial" w:hAnsi="Arial" w:cs="Arial"/>
                <w:color w:val="2F5496"/>
                <w:sz w:val="12"/>
                <w:szCs w:val="12"/>
              </w:rPr>
              <w:t xml:space="preserve"> as the new proj</w:t>
            </w:r>
            <w:r w:rsidR="0047042C">
              <w:rPr>
                <w:rFonts w:ascii="Arial" w:hAnsi="Arial" w:cs="Arial"/>
                <w:color w:val="2F5496"/>
                <w:sz w:val="12"/>
                <w:szCs w:val="12"/>
              </w:rPr>
              <w:t>ect manager is brought on board and get familiarized with the process.</w:t>
            </w:r>
          </w:p>
          <w:p w14:paraId="63250705" w14:textId="77777777" w:rsidR="0047042C" w:rsidRDefault="0047042C" w:rsidP="001614A1">
            <w:pPr>
              <w:spacing w:after="0" w:line="240" w:lineRule="auto"/>
              <w:rPr>
                <w:rFonts w:ascii="Arial" w:hAnsi="Arial" w:cs="Arial"/>
                <w:color w:val="2F5496"/>
                <w:sz w:val="12"/>
                <w:szCs w:val="12"/>
              </w:rPr>
            </w:pPr>
          </w:p>
          <w:p w14:paraId="7A1F28BA" w14:textId="77777777" w:rsidR="0047042C" w:rsidRDefault="0047042C" w:rsidP="001614A1">
            <w:pPr>
              <w:spacing w:after="0" w:line="240" w:lineRule="auto"/>
              <w:rPr>
                <w:rFonts w:ascii="Arial" w:hAnsi="Arial" w:cs="Arial"/>
                <w:color w:val="2F5496"/>
                <w:sz w:val="12"/>
                <w:szCs w:val="12"/>
              </w:rPr>
            </w:pPr>
            <w:r>
              <w:rPr>
                <w:rFonts w:ascii="Arial" w:hAnsi="Arial" w:cs="Arial"/>
                <w:color w:val="2F5496"/>
                <w:sz w:val="12"/>
                <w:szCs w:val="12"/>
              </w:rPr>
              <w:t>Probability</w:t>
            </w:r>
            <w:r w:rsidR="0015271E">
              <w:rPr>
                <w:rFonts w:ascii="Arial" w:hAnsi="Arial" w:cs="Arial"/>
                <w:color w:val="2F5496"/>
                <w:sz w:val="12"/>
                <w:szCs w:val="12"/>
              </w:rPr>
              <w:t>: 5</w:t>
            </w:r>
          </w:p>
          <w:p w14:paraId="46AE5692" w14:textId="77777777" w:rsidR="0015271E" w:rsidRDefault="0015271E" w:rsidP="001614A1">
            <w:pPr>
              <w:spacing w:after="0" w:line="240" w:lineRule="auto"/>
              <w:rPr>
                <w:rFonts w:ascii="Arial" w:hAnsi="Arial" w:cs="Arial"/>
                <w:color w:val="2F5496"/>
                <w:sz w:val="12"/>
                <w:szCs w:val="12"/>
              </w:rPr>
            </w:pPr>
          </w:p>
          <w:p w14:paraId="51DB8D7F" w14:textId="217E67CC" w:rsidR="0015271E" w:rsidRDefault="00A32BF1" w:rsidP="001614A1">
            <w:pPr>
              <w:spacing w:after="0" w:line="240" w:lineRule="auto"/>
              <w:rPr>
                <w:rFonts w:ascii="Arial" w:hAnsi="Arial" w:cs="Arial"/>
                <w:color w:val="2F5496"/>
                <w:sz w:val="12"/>
                <w:szCs w:val="12"/>
              </w:rPr>
            </w:pPr>
            <w:r>
              <w:rPr>
                <w:rFonts w:ascii="Arial" w:hAnsi="Arial" w:cs="Arial"/>
                <w:color w:val="2F5496"/>
                <w:sz w:val="12"/>
                <w:szCs w:val="12"/>
              </w:rPr>
              <w:t>Impact: 4</w:t>
            </w:r>
          </w:p>
        </w:tc>
        <w:tc>
          <w:tcPr>
            <w:tcW w:w="683" w:type="pct"/>
          </w:tcPr>
          <w:p w14:paraId="6ED01ECB" w14:textId="7CC542B0" w:rsidR="00533744" w:rsidRDefault="003613F6" w:rsidP="001614A1">
            <w:pPr>
              <w:spacing w:after="0" w:line="240" w:lineRule="auto"/>
              <w:rPr>
                <w:rFonts w:ascii="Arial" w:hAnsi="Arial" w:cs="Arial"/>
                <w:color w:val="2F5496"/>
                <w:sz w:val="12"/>
                <w:szCs w:val="12"/>
              </w:rPr>
            </w:pPr>
            <w:r>
              <w:rPr>
                <w:rFonts w:ascii="Arial" w:hAnsi="Arial" w:cs="Arial"/>
                <w:color w:val="2F5496"/>
                <w:sz w:val="12"/>
                <w:szCs w:val="12"/>
              </w:rPr>
              <w:t xml:space="preserve">Engage with the Senior Technical Advisor to plan and </w:t>
            </w:r>
            <w:r w:rsidR="00AF3C59">
              <w:rPr>
                <w:rFonts w:ascii="Arial" w:hAnsi="Arial" w:cs="Arial"/>
                <w:color w:val="2F5496"/>
                <w:sz w:val="12"/>
                <w:szCs w:val="12"/>
              </w:rPr>
              <w:t>swift</w:t>
            </w:r>
            <w:r w:rsidR="00C46B36">
              <w:rPr>
                <w:rFonts w:ascii="Arial" w:hAnsi="Arial" w:cs="Arial"/>
                <w:color w:val="2F5496"/>
                <w:sz w:val="12"/>
                <w:szCs w:val="12"/>
              </w:rPr>
              <w:t>ly start the recruitment process of a new project manager</w:t>
            </w:r>
          </w:p>
        </w:tc>
        <w:tc>
          <w:tcPr>
            <w:tcW w:w="411" w:type="pct"/>
          </w:tcPr>
          <w:p w14:paraId="413A53E6" w14:textId="08C11208" w:rsidR="00533744" w:rsidRDefault="0070505D" w:rsidP="001614A1">
            <w:pPr>
              <w:spacing w:after="0" w:line="240" w:lineRule="auto"/>
              <w:rPr>
                <w:rFonts w:ascii="Arial" w:hAnsi="Arial" w:cs="Arial"/>
                <w:color w:val="2F5496"/>
                <w:sz w:val="12"/>
                <w:szCs w:val="12"/>
              </w:rPr>
            </w:pPr>
            <w:r>
              <w:rPr>
                <w:rFonts w:ascii="Arial" w:hAnsi="Arial" w:cs="Arial"/>
                <w:color w:val="2F5496"/>
                <w:sz w:val="12"/>
                <w:szCs w:val="12"/>
              </w:rPr>
              <w:t>Env. Unit Team Leader</w:t>
            </w:r>
          </w:p>
        </w:tc>
        <w:tc>
          <w:tcPr>
            <w:tcW w:w="462" w:type="pct"/>
          </w:tcPr>
          <w:p w14:paraId="75B165A9" w14:textId="77777777" w:rsidR="00533744" w:rsidRDefault="00533744" w:rsidP="001614A1">
            <w:pPr>
              <w:spacing w:after="0" w:line="240" w:lineRule="auto"/>
              <w:rPr>
                <w:rFonts w:ascii="Arial" w:hAnsi="Arial" w:cs="Arial"/>
                <w:color w:val="2F5496"/>
                <w:sz w:val="12"/>
                <w:szCs w:val="12"/>
              </w:rPr>
            </w:pPr>
          </w:p>
        </w:tc>
        <w:tc>
          <w:tcPr>
            <w:tcW w:w="403" w:type="pct"/>
          </w:tcPr>
          <w:p w14:paraId="3195ECB2" w14:textId="77777777" w:rsidR="00533744" w:rsidRDefault="00533744" w:rsidP="001614A1">
            <w:pPr>
              <w:spacing w:after="0" w:line="240" w:lineRule="auto"/>
              <w:rPr>
                <w:rFonts w:ascii="Arial" w:hAnsi="Arial" w:cs="Arial"/>
                <w:color w:val="2F5496"/>
                <w:sz w:val="12"/>
                <w:szCs w:val="12"/>
              </w:rPr>
            </w:pPr>
          </w:p>
        </w:tc>
        <w:tc>
          <w:tcPr>
            <w:tcW w:w="479" w:type="pct"/>
          </w:tcPr>
          <w:p w14:paraId="5FA63C82" w14:textId="1823BE69" w:rsidR="00533744" w:rsidRDefault="0070505D" w:rsidP="001614A1">
            <w:pPr>
              <w:spacing w:after="0" w:line="240" w:lineRule="auto"/>
              <w:rPr>
                <w:rFonts w:ascii="Arial" w:hAnsi="Arial" w:cs="Arial"/>
                <w:color w:val="2F5496"/>
                <w:sz w:val="12"/>
                <w:szCs w:val="12"/>
              </w:rPr>
            </w:pPr>
            <w:r>
              <w:rPr>
                <w:rFonts w:ascii="Arial" w:hAnsi="Arial" w:cs="Arial"/>
                <w:color w:val="2F5496"/>
                <w:sz w:val="12"/>
                <w:szCs w:val="12"/>
              </w:rPr>
              <w:t>Prevalent</w:t>
            </w:r>
          </w:p>
        </w:tc>
      </w:tr>
    </w:tbl>
    <w:p w14:paraId="1715C07F" w14:textId="03290451" w:rsidR="0054179C" w:rsidRDefault="00E14549" w:rsidP="00A46A48">
      <w:pPr>
        <w:pStyle w:val="BodyText"/>
      </w:pPr>
      <w:r>
        <w:t>.</w:t>
      </w:r>
    </w:p>
    <w:p w14:paraId="18E3B650" w14:textId="77777777" w:rsidR="0078239F" w:rsidRDefault="0078239F" w:rsidP="00A46A48">
      <w:pPr>
        <w:pStyle w:val="BodyText"/>
      </w:pPr>
    </w:p>
    <w:p w14:paraId="128F61AE" w14:textId="77777777" w:rsidR="0078239F" w:rsidRDefault="0078239F" w:rsidP="00A46A48">
      <w:pPr>
        <w:pStyle w:val="BodyText"/>
      </w:pPr>
    </w:p>
    <w:p w14:paraId="0268C71D" w14:textId="7427549C" w:rsidR="00677D38" w:rsidRPr="00AC0225" w:rsidRDefault="00677D38" w:rsidP="0078239F">
      <w:pPr>
        <w:pStyle w:val="Heading2"/>
        <w:spacing w:after="240"/>
        <w:ind w:left="706" w:hanging="706"/>
      </w:pPr>
      <w:bookmarkStart w:id="31" w:name="_Toc220508663"/>
      <w:r>
        <w:t>Social and environmental risks (</w:t>
      </w:r>
      <w:r w:rsidRPr="00677D38">
        <w:rPr>
          <w:i/>
          <w:iCs/>
        </w:rPr>
        <w:t>of</w:t>
      </w:r>
      <w:r>
        <w:t xml:space="preserve"> the </w:t>
      </w:r>
      <w:proofErr w:type="spellStart"/>
      <w:r w:rsidR="008E7F0F">
        <w:t>programme</w:t>
      </w:r>
      <w:proofErr w:type="spellEnd"/>
      <w:r>
        <w:t>)</w:t>
      </w:r>
      <w:bookmarkEnd w:id="31"/>
    </w:p>
    <w:p w14:paraId="63F7F6F2" w14:textId="62BE20A9" w:rsidR="0081603C" w:rsidRDefault="005748EB" w:rsidP="0078239F">
      <w:pPr>
        <w:jc w:val="both"/>
        <w:rPr>
          <w:rFonts w:ascii="Arial" w:hAnsi="Arial" w:cs="Arial"/>
        </w:rPr>
      </w:pPr>
      <w:r w:rsidRPr="009F6927">
        <w:t xml:space="preserve">The </w:t>
      </w:r>
      <w:r>
        <w:t xml:space="preserve">BIOFIN country </w:t>
      </w:r>
      <w:proofErr w:type="spellStart"/>
      <w:r>
        <w:t>programme</w:t>
      </w:r>
      <w:proofErr w:type="spellEnd"/>
      <w:r>
        <w:t xml:space="preserve"> does not generate additional social and environmental risks. Indeed, the </w:t>
      </w:r>
      <w:proofErr w:type="spellStart"/>
      <w:r>
        <w:t>programme</w:t>
      </w:r>
      <w:proofErr w:type="spellEnd"/>
      <w:r>
        <w:t xml:space="preserve"> works to mitigate existing risks by </w:t>
      </w:r>
      <w:r w:rsidR="00C8456E">
        <w:t>i</w:t>
      </w:r>
      <w:r w:rsidR="00C8456E" w:rsidRPr="00C8456E">
        <w:t>ntegrat</w:t>
      </w:r>
      <w:r w:rsidR="00C8456E">
        <w:t>ing UNDP’s p</w:t>
      </w:r>
      <w:r w:rsidR="00C8456E" w:rsidRPr="00C8456E">
        <w:t xml:space="preserve">rogramming </w:t>
      </w:r>
      <w:r w:rsidR="00C8456E">
        <w:t>p</w:t>
      </w:r>
      <w:r w:rsidR="00C8456E" w:rsidRPr="00C8456E">
        <w:t xml:space="preserve">rinciples </w:t>
      </w:r>
      <w:r w:rsidR="006E0831">
        <w:t>for strengthening</w:t>
      </w:r>
      <w:r w:rsidR="00C8456E" w:rsidRPr="00C8456E">
        <w:t xml:space="preserve"> </w:t>
      </w:r>
      <w:r w:rsidR="00C8456E">
        <w:t>s</w:t>
      </w:r>
      <w:r w:rsidR="00C8456E" w:rsidRPr="00C8456E">
        <w:t xml:space="preserve">ocial and </w:t>
      </w:r>
      <w:r w:rsidR="00C8456E">
        <w:t>e</w:t>
      </w:r>
      <w:r w:rsidR="00C8456E" w:rsidRPr="00C8456E">
        <w:t xml:space="preserve">nvironmental </w:t>
      </w:r>
      <w:r w:rsidR="00C8456E">
        <w:t>s</w:t>
      </w:r>
      <w:r w:rsidR="00C8456E" w:rsidRPr="00C8456E">
        <w:t>ustainability</w:t>
      </w:r>
      <w:r w:rsidR="006E0831">
        <w:t xml:space="preserve"> (SESP), and t</w:t>
      </w:r>
      <w:r w:rsidR="00EE580C">
        <w:t xml:space="preserve">he </w:t>
      </w:r>
      <w:proofErr w:type="spellStart"/>
      <w:r w:rsidR="00EE580C">
        <w:t>programme</w:t>
      </w:r>
      <w:proofErr w:type="spellEnd"/>
      <w:r w:rsidR="00EE580C">
        <w:t xml:space="preserve"> is directly aligned with </w:t>
      </w:r>
      <w:r w:rsidR="00EE580C" w:rsidRPr="00EE580C">
        <w:rPr>
          <w:rFonts w:ascii="Arial" w:hAnsi="Arial" w:cs="Arial"/>
        </w:rPr>
        <w:t>Standard 1</w:t>
      </w:r>
      <w:r w:rsidR="006E0831">
        <w:rPr>
          <w:rFonts w:ascii="Arial" w:hAnsi="Arial" w:cs="Arial"/>
        </w:rPr>
        <w:t xml:space="preserve"> of the project-level standards</w:t>
      </w:r>
      <w:r w:rsidR="0054179C">
        <w:rPr>
          <w:rFonts w:ascii="Arial" w:hAnsi="Arial" w:cs="Arial"/>
        </w:rPr>
        <w:t xml:space="preserve"> therein</w:t>
      </w:r>
      <w:r w:rsidR="006E0831">
        <w:rPr>
          <w:rFonts w:ascii="Arial" w:hAnsi="Arial" w:cs="Arial"/>
        </w:rPr>
        <w:t xml:space="preserve">, </w:t>
      </w:r>
      <w:r w:rsidR="00EE580C" w:rsidRPr="00EE580C">
        <w:rPr>
          <w:rFonts w:ascii="Arial" w:hAnsi="Arial" w:cs="Arial"/>
        </w:rPr>
        <w:t>Biodiversity Conservation and Sustainable Natural Resource Managemen</w:t>
      </w:r>
      <w:r w:rsidR="006E0831">
        <w:rPr>
          <w:rFonts w:ascii="Arial" w:hAnsi="Arial" w:cs="Arial"/>
        </w:rPr>
        <w:t>t.</w:t>
      </w:r>
    </w:p>
    <w:p w14:paraId="4817FBE0" w14:textId="77777777" w:rsidR="001753AE" w:rsidRDefault="001753AE" w:rsidP="001753AE">
      <w:pPr>
        <w:jc w:val="both"/>
        <w:rPr>
          <w:rFonts w:ascii="Arial" w:hAnsi="Arial" w:cs="Arial"/>
        </w:rPr>
      </w:pPr>
      <w:r>
        <w:rPr>
          <w:rFonts w:ascii="Arial" w:hAnsi="Arial" w:cs="Arial"/>
        </w:rPr>
        <w:t>However, going forward, it will be important to assess the social and environmental impacts of the implementation of finance solutions on the ground from concrete projects and not the pilot ones. For example, the implementation of a real biodiversity offset project on the ground associated to a development project, might generate some environmental and social impacts that need attention and addressing. Yet, in this example, it is not expected major issues as the implementation of offset program is under a comprehensive Environmental and Social Impact Assessment and Management framework, whereby most of the impacts might have been identified and addressed through relevant management instruments.</w:t>
      </w:r>
    </w:p>
    <w:p w14:paraId="5B269A36" w14:textId="77777777" w:rsidR="001753AE" w:rsidRPr="0042693A" w:rsidRDefault="001753AE" w:rsidP="001753AE">
      <w:pPr>
        <w:jc w:val="both"/>
        <w:rPr>
          <w:rFonts w:ascii="Arial" w:hAnsi="Arial" w:cs="Arial"/>
        </w:rPr>
      </w:pPr>
      <w:r>
        <w:rPr>
          <w:rFonts w:ascii="Arial" w:hAnsi="Arial" w:cs="Arial"/>
        </w:rPr>
        <w:t>It is important to highlight that the CO has been strengthening the internal capacity to implement SES standards including oversight at country level, in collaboration with RBA SES focal points. It has been created a SES committee and the BIOFIN project coordinator is one o the focal points in representation of the Environment Unit, which means that the BIOFIN project can benefit for this experience in planning, implementing and monitoring SES where relevant.</w:t>
      </w:r>
    </w:p>
    <w:p w14:paraId="05CDED5F" w14:textId="77777777" w:rsidR="001753AE" w:rsidRDefault="001753AE" w:rsidP="00BB1DA3">
      <w:pPr>
        <w:rPr>
          <w:rFonts w:ascii="Arial" w:hAnsi="Arial" w:cs="Arial"/>
        </w:rPr>
      </w:pPr>
    </w:p>
    <w:p w14:paraId="240A5794" w14:textId="77777777" w:rsidR="001753AE" w:rsidRDefault="001753AE" w:rsidP="00BB1DA3"/>
    <w:p w14:paraId="26C27CFF" w14:textId="77777777" w:rsidR="00767D69" w:rsidRDefault="00767D69" w:rsidP="00BB1DA3"/>
    <w:p w14:paraId="2C81A618" w14:textId="77777777" w:rsidR="00767D69" w:rsidRDefault="00767D69" w:rsidP="00BB1DA3"/>
    <w:p w14:paraId="4D4F9A06" w14:textId="77777777" w:rsidR="00767D69" w:rsidRDefault="00767D69" w:rsidP="00BB1DA3"/>
    <w:p w14:paraId="4F132EE4" w14:textId="77777777" w:rsidR="00767D69" w:rsidRDefault="00767D69" w:rsidP="00BB1DA3"/>
    <w:p w14:paraId="668C6164" w14:textId="77777777" w:rsidR="00273933" w:rsidRDefault="00273933" w:rsidP="00BB1DA3"/>
    <w:p w14:paraId="36416599" w14:textId="7393FEFD" w:rsidR="006100BE" w:rsidRDefault="006100BE" w:rsidP="002D20E7">
      <w:pPr>
        <w:pStyle w:val="Heading1"/>
        <w:numPr>
          <w:ilvl w:val="0"/>
          <w:numId w:val="0"/>
        </w:numPr>
      </w:pPr>
      <w:bookmarkStart w:id="32" w:name="_Toc220508664"/>
      <w:r>
        <w:t>List of annexes and related notes</w:t>
      </w:r>
      <w:bookmarkEnd w:id="32"/>
    </w:p>
    <w:p w14:paraId="0FAA2BB2" w14:textId="570B022A" w:rsidR="00D01D13" w:rsidRPr="00D01D13" w:rsidRDefault="00D01D13" w:rsidP="00D01D13">
      <w:pPr>
        <w:pStyle w:val="BodyText"/>
      </w:pPr>
      <w:r>
        <w:t>The following annexes are included in this report</w:t>
      </w:r>
      <w:r w:rsidR="007C3D71">
        <w:t>:</w:t>
      </w:r>
    </w:p>
    <w:p w14:paraId="61177A8E" w14:textId="5C0C244C" w:rsidR="006100BE" w:rsidRDefault="006100BE" w:rsidP="00604B16">
      <w:pPr>
        <w:pStyle w:val="Heading2"/>
        <w:numPr>
          <w:ilvl w:val="0"/>
          <w:numId w:val="0"/>
        </w:numPr>
        <w:ind w:left="709" w:hanging="709"/>
      </w:pPr>
      <w:bookmarkStart w:id="33" w:name="_Toc220508665"/>
      <w:r w:rsidRPr="0028776F">
        <w:rPr>
          <w:b/>
        </w:rPr>
        <w:t xml:space="preserve">Annex </w:t>
      </w:r>
      <w:r w:rsidR="00877C0C">
        <w:rPr>
          <w:b/>
        </w:rPr>
        <w:t>1</w:t>
      </w:r>
      <w:r>
        <w:t>: Indicator Tracking Table (in Excel)</w:t>
      </w:r>
      <w:bookmarkEnd w:id="33"/>
    </w:p>
    <w:p w14:paraId="3E64BBA7" w14:textId="6179368F" w:rsidR="009F6927" w:rsidRDefault="00813D70" w:rsidP="0028776F">
      <w:pPr>
        <w:pStyle w:val="BodyText"/>
      </w:pPr>
      <w:r>
        <w:t>[</w:t>
      </w:r>
      <w:r w:rsidR="009F6927" w:rsidRPr="009F6927">
        <w:t>The Indicat</w:t>
      </w:r>
      <w:r w:rsidR="009F6927">
        <w:t>or Tracking Table provides an up-to-date snapshot</w:t>
      </w:r>
      <w:r w:rsidR="00C15965">
        <w:t xml:space="preserve"> (subject to the availability of </w:t>
      </w:r>
      <w:r w:rsidR="00474230">
        <w:t>related</w:t>
      </w:r>
      <w:r w:rsidR="00C15965">
        <w:t xml:space="preserve"> data)</w:t>
      </w:r>
      <w:r w:rsidR="009F6927">
        <w:t xml:space="preserve"> of </w:t>
      </w:r>
      <w:r w:rsidR="009F6927" w:rsidRPr="009F6927">
        <w:t xml:space="preserve">progress </w:t>
      </w:r>
      <w:r w:rsidR="009F6927">
        <w:t xml:space="preserve">made </w:t>
      </w:r>
      <w:r w:rsidR="009F6927" w:rsidRPr="009F6927">
        <w:t xml:space="preserve">towards </w:t>
      </w:r>
      <w:r w:rsidR="004D709D">
        <w:t xml:space="preserve">the </w:t>
      </w:r>
      <w:r w:rsidR="009F6927" w:rsidRPr="009F6927">
        <w:t>BIOFIN</w:t>
      </w:r>
      <w:r w:rsidR="004D709D">
        <w:t xml:space="preserve"> country </w:t>
      </w:r>
      <w:proofErr w:type="spellStart"/>
      <w:r w:rsidR="008E7F0F">
        <w:t>programme</w:t>
      </w:r>
      <w:r w:rsidR="009F6927" w:rsidRPr="009F6927">
        <w:t>’s</w:t>
      </w:r>
      <w:proofErr w:type="spellEnd"/>
      <w:r w:rsidR="009F6927" w:rsidRPr="009F6927">
        <w:t xml:space="preserve"> M&amp;E indicator targets</w:t>
      </w:r>
      <w:r w:rsidR="009F6927">
        <w:t>.</w:t>
      </w:r>
    </w:p>
    <w:p w14:paraId="72600272" w14:textId="77103D48" w:rsidR="009B340A" w:rsidRPr="001854F8" w:rsidRDefault="009B340A" w:rsidP="00BB1DA3">
      <w:pPr>
        <w:pStyle w:val="Bullet2"/>
        <w:numPr>
          <w:ilvl w:val="0"/>
          <w:numId w:val="0"/>
        </w:numPr>
        <w:rPr>
          <w:rFonts w:ascii="Arial" w:hAnsi="Arial" w:cs="Arial"/>
        </w:rPr>
        <w:sectPr w:rsidR="009B340A" w:rsidRPr="001854F8" w:rsidSect="00786A27">
          <w:pgSz w:w="11900" w:h="16840" w:code="9"/>
          <w:pgMar w:top="1985" w:right="1418" w:bottom="1418" w:left="1418" w:header="851" w:footer="851" w:gutter="0"/>
          <w:pgNumType w:start="1"/>
          <w:cols w:space="708"/>
          <w:docGrid w:linePitch="299"/>
        </w:sectPr>
      </w:pPr>
    </w:p>
    <w:p w14:paraId="4269128B" w14:textId="6FBF9FC0" w:rsidR="00960147" w:rsidRPr="001854F8" w:rsidRDefault="00960147" w:rsidP="00960147">
      <w:pPr>
        <w:rPr>
          <w:rFonts w:ascii="Arial" w:hAnsi="Arial" w:cs="Arial"/>
          <w:lang w:val="en-AU" w:eastAsia="id-ID"/>
        </w:rPr>
      </w:pPr>
    </w:p>
    <w:p w14:paraId="53F9303E" w14:textId="7615D28E" w:rsidR="00960147" w:rsidRPr="001854F8" w:rsidRDefault="00960147" w:rsidP="00960147">
      <w:pPr>
        <w:rPr>
          <w:rFonts w:ascii="Arial" w:hAnsi="Arial" w:cs="Arial"/>
          <w:lang w:val="en-AU" w:eastAsia="id-ID"/>
        </w:rPr>
      </w:pPr>
    </w:p>
    <w:p w14:paraId="19BC9AE2" w14:textId="133BEA6C" w:rsidR="00960147" w:rsidRPr="001854F8" w:rsidRDefault="00960147" w:rsidP="00960147">
      <w:pPr>
        <w:rPr>
          <w:rFonts w:ascii="Arial" w:hAnsi="Arial" w:cs="Arial"/>
          <w:noProof/>
          <w:lang w:val="en-AU" w:eastAsia="id-ID"/>
        </w:rPr>
      </w:pPr>
    </w:p>
    <w:p w14:paraId="738E9A34" w14:textId="32E92441" w:rsidR="00960147" w:rsidRDefault="00960147" w:rsidP="00960147">
      <w:pPr>
        <w:tabs>
          <w:tab w:val="left" w:pos="8465"/>
        </w:tabs>
        <w:rPr>
          <w:rFonts w:ascii="Arial" w:hAnsi="Arial" w:cs="Arial"/>
          <w:lang w:val="en-AU" w:eastAsia="id-ID"/>
        </w:rPr>
      </w:pPr>
      <w:r w:rsidRPr="001854F8">
        <w:rPr>
          <w:rFonts w:ascii="Arial" w:hAnsi="Arial" w:cs="Arial"/>
          <w:lang w:val="en-AU" w:eastAsia="id-ID"/>
        </w:rPr>
        <w:tab/>
      </w:r>
    </w:p>
    <w:p w14:paraId="393B25BD" w14:textId="2AB9E9BB" w:rsidR="00F73FF1" w:rsidRPr="00F73FF1" w:rsidRDefault="00F73FF1" w:rsidP="00F73FF1">
      <w:pPr>
        <w:rPr>
          <w:rFonts w:ascii="Arial" w:hAnsi="Arial" w:cs="Arial"/>
          <w:lang w:val="en-AU" w:eastAsia="id-ID"/>
        </w:rPr>
      </w:pPr>
    </w:p>
    <w:p w14:paraId="19822761" w14:textId="77C3126B" w:rsidR="00F73FF1" w:rsidRPr="00F73FF1" w:rsidRDefault="00F73FF1" w:rsidP="00F73FF1">
      <w:pPr>
        <w:rPr>
          <w:rFonts w:ascii="Arial" w:hAnsi="Arial" w:cs="Arial"/>
          <w:lang w:val="en-AU" w:eastAsia="id-ID"/>
        </w:rPr>
      </w:pPr>
    </w:p>
    <w:p w14:paraId="35722ED8" w14:textId="4D528962" w:rsidR="00F73FF1" w:rsidRDefault="00F73FF1" w:rsidP="00F73FF1">
      <w:pPr>
        <w:rPr>
          <w:rFonts w:ascii="Arial" w:hAnsi="Arial" w:cs="Arial"/>
          <w:lang w:val="en-AU" w:eastAsia="id-ID"/>
        </w:rPr>
      </w:pPr>
    </w:p>
    <w:p w14:paraId="43CE7141" w14:textId="0575CF05" w:rsidR="00F73FF1" w:rsidRPr="00F73FF1" w:rsidRDefault="00F73FF1" w:rsidP="00F73FF1">
      <w:pPr>
        <w:tabs>
          <w:tab w:val="left" w:pos="9640"/>
        </w:tabs>
        <w:rPr>
          <w:rFonts w:ascii="Arial" w:hAnsi="Arial" w:cs="Arial"/>
          <w:lang w:val="en-AU" w:eastAsia="id-ID"/>
        </w:rPr>
      </w:pPr>
      <w:r w:rsidRPr="00F73FF1">
        <w:rPr>
          <w:rFonts w:ascii="Arial" w:hAnsi="Arial" w:cs="Arial"/>
          <w:noProof/>
          <w:lang w:val="en-AU" w:eastAsia="id-ID"/>
        </w:rPr>
        <w:drawing>
          <wp:anchor distT="0" distB="0" distL="114300" distR="114300" simplePos="0" relativeHeight="251685376" behindDoc="0" locked="0" layoutInCell="1" allowOverlap="1" wp14:anchorId="3C9EBD2C" wp14:editId="07A76AE9">
            <wp:simplePos x="0" y="0"/>
            <wp:positionH relativeFrom="column">
              <wp:posOffset>2940685</wp:posOffset>
            </wp:positionH>
            <wp:positionV relativeFrom="paragraph">
              <wp:posOffset>627380</wp:posOffset>
            </wp:positionV>
            <wp:extent cx="1675790" cy="4832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79501" cy="4843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lang w:val="en-AU" w:eastAsia="id-ID"/>
        </w:rPr>
        <w:tab/>
      </w:r>
    </w:p>
    <w:sectPr w:rsidR="00F73FF1" w:rsidRPr="00F73FF1" w:rsidSect="00434B50">
      <w:headerReference w:type="default" r:id="rId18"/>
      <w:pgSz w:w="11900" w:h="16840" w:code="9"/>
      <w:pgMar w:top="1418" w:right="0" w:bottom="1701" w:left="0" w:header="0"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DC728" w14:textId="77777777" w:rsidR="00AB55CA" w:rsidRDefault="00AB55CA" w:rsidP="00531CC4">
      <w:r>
        <w:separator/>
      </w:r>
    </w:p>
    <w:p w14:paraId="469E1D4D" w14:textId="77777777" w:rsidR="00AB55CA" w:rsidRDefault="00AB55CA" w:rsidP="00531CC4"/>
    <w:p w14:paraId="3AD6EFA9" w14:textId="77777777" w:rsidR="00AB55CA" w:rsidRDefault="00AB55CA" w:rsidP="00531CC4"/>
  </w:endnote>
  <w:endnote w:type="continuationSeparator" w:id="0">
    <w:p w14:paraId="530DC408" w14:textId="77777777" w:rsidR="00AB55CA" w:rsidRDefault="00AB55CA" w:rsidP="00531CC4">
      <w:r>
        <w:continuationSeparator/>
      </w:r>
    </w:p>
    <w:p w14:paraId="5226435E" w14:textId="77777777" w:rsidR="00AB55CA" w:rsidRDefault="00AB55CA" w:rsidP="00531CC4"/>
    <w:p w14:paraId="20F34C89" w14:textId="77777777" w:rsidR="00AB55CA" w:rsidRDefault="00AB55CA" w:rsidP="00531C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MT">
    <w:altName w:val="Arial"/>
    <w:charset w:val="00"/>
    <w:family w:val="auto"/>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8EFE" w14:textId="3533E661" w:rsidR="0026330F" w:rsidRDefault="0026330F">
    <w:pPr>
      <w:pStyle w:val="Footer"/>
    </w:pPr>
    <w:r w:rsidRPr="001854F8">
      <w:rPr>
        <w:rFonts w:ascii="Arial" w:hAnsi="Arial" w:cs="Arial"/>
        <w:noProof/>
      </w:rPr>
      <w:drawing>
        <wp:anchor distT="0" distB="0" distL="114300" distR="114300" simplePos="0" relativeHeight="251670528" behindDoc="0" locked="0" layoutInCell="1" allowOverlap="1" wp14:anchorId="2319E7B7" wp14:editId="0BAF3503">
          <wp:simplePos x="0" y="0"/>
          <wp:positionH relativeFrom="column">
            <wp:posOffset>3824288</wp:posOffset>
          </wp:positionH>
          <wp:positionV relativeFrom="paragraph">
            <wp:posOffset>-450533</wp:posOffset>
          </wp:positionV>
          <wp:extent cx="1988983" cy="578048"/>
          <wp:effectExtent l="0" t="0" r="5080" b="6350"/>
          <wp:wrapNone/>
          <wp:docPr id="26" name="Picture 1073742721" descr="Une image contenant texte, sign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073742721" descr="Une image contenant texte, signe, clipart&#10;&#10;Description générée automatiquement"/>
                  <pic:cNvPicPr/>
                </pic:nvPicPr>
                <pic:blipFill>
                  <a:blip r:embed="rId1"/>
                  <a:stretch>
                    <a:fillRect/>
                  </a:stretch>
                </pic:blipFill>
                <pic:spPr>
                  <a:xfrm>
                    <a:off x="0" y="0"/>
                    <a:ext cx="1988983" cy="578048"/>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0686" w14:textId="777C4E29" w:rsidR="001C0F28" w:rsidRDefault="001C0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70894" w14:textId="77777777" w:rsidR="00AB55CA" w:rsidRDefault="00AB55CA" w:rsidP="00531CC4">
      <w:r>
        <w:separator/>
      </w:r>
    </w:p>
  </w:footnote>
  <w:footnote w:type="continuationSeparator" w:id="0">
    <w:p w14:paraId="1B30BFE3" w14:textId="77777777" w:rsidR="00AB55CA" w:rsidRDefault="00AB55CA" w:rsidP="00531CC4">
      <w:r>
        <w:continuationSeparator/>
      </w:r>
    </w:p>
    <w:p w14:paraId="383E3757" w14:textId="77777777" w:rsidR="00AB55CA" w:rsidRDefault="00AB55CA" w:rsidP="00531CC4"/>
    <w:p w14:paraId="45DDD035" w14:textId="77777777" w:rsidR="00AB55CA" w:rsidRDefault="00AB55CA" w:rsidP="00531CC4"/>
  </w:footnote>
  <w:footnote w:id="1">
    <w:p w14:paraId="36AC5362" w14:textId="3446C904" w:rsidR="00F426D4" w:rsidRPr="00DC3DF2" w:rsidRDefault="00F426D4" w:rsidP="00B605F9">
      <w:pPr>
        <w:pStyle w:val="FootnoteText"/>
        <w:rPr>
          <w:sz w:val="18"/>
          <w:szCs w:val="18"/>
        </w:rPr>
      </w:pPr>
      <w:r>
        <w:rPr>
          <w:rStyle w:val="FootnoteReference"/>
        </w:rPr>
        <w:footnoteRef/>
      </w:r>
      <w:r>
        <w:t xml:space="preserve"> </w:t>
      </w:r>
      <w:r w:rsidR="003E60B0">
        <w:t xml:space="preserve"> </w:t>
      </w:r>
      <w:r w:rsidR="00DC3DF2" w:rsidRPr="00DC3DF2">
        <w:rPr>
          <w:sz w:val="18"/>
          <w:szCs w:val="18"/>
        </w:rPr>
        <w:t xml:space="preserve"> </w:t>
      </w:r>
      <w:r w:rsidR="00B605F9" w:rsidRPr="00DC3DF2">
        <w:rPr>
          <w:sz w:val="18"/>
          <w:szCs w:val="18"/>
        </w:rPr>
        <w:t>F.M.A. Barbosa, C.C. Cuambe, S.o.Bandeira Status and distribution of mangroves in Mozambique (South African Journal of Botany)</w:t>
      </w:r>
    </w:p>
  </w:footnote>
  <w:footnote w:id="2">
    <w:p w14:paraId="1B457055" w14:textId="07862128" w:rsidR="000A4F7C" w:rsidRPr="000A4F7C" w:rsidRDefault="000A4F7C">
      <w:pPr>
        <w:pStyle w:val="FootnoteText"/>
        <w:rPr>
          <w:lang w:val="pt-PT"/>
        </w:rPr>
      </w:pPr>
      <w:r>
        <w:rPr>
          <w:rStyle w:val="FootnoteReference"/>
        </w:rPr>
        <w:footnoteRef/>
      </w:r>
      <w:r>
        <w:t xml:space="preserve"> </w:t>
      </w:r>
      <w:r w:rsidR="000866CB" w:rsidRPr="000866CB">
        <w:rPr>
          <w:sz w:val="18"/>
          <w:szCs w:val="18"/>
          <w:lang w:val="pt-PT"/>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EB7F" w14:textId="50645D29" w:rsidR="00775FE3" w:rsidRPr="000D1CE7" w:rsidRDefault="00254100" w:rsidP="000D1CE7">
    <w:pPr>
      <w:pStyle w:val="Header"/>
      <w:jc w:val="center"/>
      <w:rPr>
        <w:color w:val="808080"/>
        <w:sz w:val="18"/>
        <w:szCs w:val="18"/>
      </w:rPr>
    </w:pPr>
    <w:r w:rsidRPr="000D1CE7">
      <w:rPr>
        <w:noProof/>
        <w:color w:val="808080"/>
        <w:sz w:val="18"/>
        <w:szCs w:val="18"/>
      </w:rPr>
      <w:drawing>
        <wp:anchor distT="0" distB="0" distL="114300" distR="114300" simplePos="0" relativeHeight="251671552" behindDoc="0" locked="0" layoutInCell="1" allowOverlap="1" wp14:anchorId="4CCD8DE0" wp14:editId="51C472DA">
          <wp:simplePos x="0" y="0"/>
          <wp:positionH relativeFrom="page">
            <wp:align>left</wp:align>
          </wp:positionH>
          <wp:positionV relativeFrom="paragraph">
            <wp:posOffset>0</wp:posOffset>
          </wp:positionV>
          <wp:extent cx="593725" cy="579120"/>
          <wp:effectExtent l="0" t="0" r="0" b="0"/>
          <wp:wrapSquare wrapText="bothSides"/>
          <wp:docPr id="4" name="Image 2">
            <a:extLst xmlns:a="http://schemas.openxmlformats.org/drawingml/2006/main">
              <a:ext uri="{FF2B5EF4-FFF2-40B4-BE49-F238E27FC236}">
                <a16:creationId xmlns:a16="http://schemas.microsoft.com/office/drawing/2014/main" id="{A740A9E7-4EBD-400A-9981-D57A965BB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A740A9E7-4EBD-400A-9981-D57A965BBF19}"/>
                      </a:ext>
                    </a:extLst>
                  </pic:cNvPr>
                  <pic:cNvPicPr>
                    <a:picLocks noChangeAspect="1"/>
                  </pic:cNvPicPr>
                </pic:nvPicPr>
                <pic:blipFill>
                  <a:blip r:embed="rId1"/>
                  <a:stretch>
                    <a:fillRect/>
                  </a:stretch>
                </pic:blipFill>
                <pic:spPr>
                  <a:xfrm>
                    <a:off x="0" y="0"/>
                    <a:ext cx="593725" cy="579120"/>
                  </a:xfrm>
                  <a:prstGeom prst="rect">
                    <a:avLst/>
                  </a:prstGeom>
                </pic:spPr>
              </pic:pic>
            </a:graphicData>
          </a:graphic>
          <wp14:sizeRelH relativeFrom="page">
            <wp14:pctWidth>0</wp14:pctWidth>
          </wp14:sizeRelH>
          <wp14:sizeRelV relativeFrom="page">
            <wp14:pctHeight>0</wp14:pctHeight>
          </wp14:sizeRelV>
        </wp:anchor>
      </w:drawing>
    </w:r>
    <w:r w:rsidR="000D1CE7" w:rsidRPr="000D1CE7">
      <w:rPr>
        <w:noProof/>
        <w:color w:val="808080"/>
        <w:sz w:val="18"/>
        <w:szCs w:val="18"/>
      </w:rPr>
      <w:t>[</w:t>
    </w:r>
    <w:r w:rsidR="000D1CE7" w:rsidRPr="000D1CE7">
      <w:rPr>
        <w:i/>
        <w:iCs/>
        <w:noProof/>
        <w:color w:val="808080"/>
        <w:sz w:val="18"/>
        <w:szCs w:val="18"/>
      </w:rPr>
      <w:t>insert log</w:t>
    </w:r>
    <w:r w:rsidR="00834ED7">
      <w:rPr>
        <w:i/>
        <w:iCs/>
        <w:noProof/>
        <w:color w:val="808080"/>
        <w:sz w:val="18"/>
        <w:szCs w:val="18"/>
      </w:rPr>
      <w:drawing>
        <wp:inline distT="0" distB="0" distL="0" distR="0" wp14:anchorId="3F724E89" wp14:editId="2601FD77">
          <wp:extent cx="370078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00780" cy="1123950"/>
                  </a:xfrm>
                  <a:prstGeom prst="rect">
                    <a:avLst/>
                  </a:prstGeom>
                  <a:noFill/>
                </pic:spPr>
              </pic:pic>
            </a:graphicData>
          </a:graphic>
        </wp:inline>
      </w:drawing>
    </w:r>
    <w:r w:rsidR="000D1CE7" w:rsidRPr="000D1CE7">
      <w:rPr>
        <w:i/>
        <w:iCs/>
        <w:noProof/>
        <w:color w:val="808080"/>
        <w:sz w:val="18"/>
        <w:szCs w:val="18"/>
      </w:rPr>
      <w:t>o(s) of country pro</w:t>
    </w:r>
    <w:r w:rsidR="008E7F0F">
      <w:rPr>
        <w:i/>
        <w:iCs/>
        <w:noProof/>
        <w:color w:val="808080"/>
        <w:sz w:val="18"/>
        <w:szCs w:val="18"/>
      </w:rPr>
      <w:t>gramme</w:t>
    </w:r>
    <w:r w:rsidR="000D1CE7" w:rsidRPr="000D1CE7">
      <w:rPr>
        <w:i/>
        <w:iCs/>
        <w:noProof/>
        <w:color w:val="808080"/>
        <w:sz w:val="18"/>
        <w:szCs w:val="18"/>
      </w:rPr>
      <w:t>-specific donors</w:t>
    </w:r>
    <w:r w:rsidR="000D1CE7" w:rsidRPr="000D1CE7">
      <w:rPr>
        <w:noProof/>
        <w:color w:val="808080"/>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9313" w14:textId="0EB0DF2E" w:rsidR="00334E97" w:rsidRDefault="00334E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CB13" w14:textId="72EB1079" w:rsidR="00B63B2D" w:rsidRPr="00E03289" w:rsidRDefault="00B63B2D" w:rsidP="00531CC4">
    <w:pPr>
      <w:pStyle w:val="Header"/>
      <w:ind w:right="-575"/>
      <w:jc w:val="right"/>
      <w:rPr>
        <w:color w:val="143C71"/>
      </w:rPr>
    </w:pPr>
    <w:r w:rsidRPr="00E03289">
      <w:rPr>
        <w:noProof/>
        <w:color w:val="143C71"/>
      </w:rPr>
      <mc:AlternateContent>
        <mc:Choice Requires="wps">
          <w:drawing>
            <wp:anchor distT="0" distB="0" distL="114300" distR="114300" simplePos="0" relativeHeight="251664384" behindDoc="0" locked="0" layoutInCell="1" allowOverlap="1" wp14:anchorId="3AF6D4B8" wp14:editId="6FBE52C1">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963940" id="Straight Connector 44"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" strokecolor="#143c71" strokeweight="1pt"/>
          </w:pict>
        </mc:Fallback>
      </mc:AlternateContent>
    </w:r>
    <w:r w:rsidRPr="00E03289">
      <w:rPr>
        <w:noProof/>
        <w:color w:val="143C71"/>
      </w:rPr>
      <mc:AlternateContent>
        <mc:Choice Requires="wpg">
          <w:drawing>
            <wp:anchor distT="0" distB="0" distL="114300" distR="114300" simplePos="0" relativeHeight="251663360" behindDoc="1" locked="0" layoutInCell="1" allowOverlap="1" wp14:anchorId="27B69A36" wp14:editId="73799A37">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B69A36" id="Group 45" o:spid="_x0000_s1030" style="position:absolute;left:0;text-align:left;margin-left:566.35pt;margin-top:-7.55pt;width:45.55pt;height:100.8pt;z-index:-251653120;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o:spid="_x0000_s1031"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47" o:spid="_x0000_s1032"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" filled="f" stroked="f" strokeweight="2pt"/>
              <w10:wrap anchorx="page" anchory="page"/>
            </v:group>
          </w:pict>
        </mc:Fallback>
      </mc:AlternateContent>
    </w:r>
    <w:r w:rsidR="00E03289" w:rsidRPr="00E03289">
      <w:rPr>
        <w:color w:val="143C71"/>
      </w:rPr>
      <w:t>BIOFIN</w:t>
    </w:r>
  </w:p>
  <w:p w14:paraId="1AA64E74" w14:textId="77777777" w:rsidR="00B63B2D" w:rsidRPr="00434B50" w:rsidRDefault="00B63B2D" w:rsidP="00531C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5B33" w14:textId="77777777" w:rsidR="00096D2A" w:rsidRPr="00382ABA" w:rsidRDefault="00096D2A" w:rsidP="00531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912C6"/>
    <w:multiLevelType w:val="hybridMultilevel"/>
    <w:tmpl w:val="C4D6C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92A7B"/>
    <w:multiLevelType w:val="hybridMultilevel"/>
    <w:tmpl w:val="C89698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FD4A43"/>
    <w:multiLevelType w:val="hybridMultilevel"/>
    <w:tmpl w:val="7A14C720"/>
    <w:lvl w:ilvl="0" w:tplc="B296DA5A">
      <w:start w:val="1"/>
      <w:numFmt w:val="bullet"/>
      <w:lvlText w:val=""/>
      <w:lvlJc w:val="left"/>
      <w:pPr>
        <w:ind w:left="720" w:hanging="360"/>
      </w:pPr>
      <w:rPr>
        <w:rFonts w:ascii="Symbol" w:hAnsi="Symbol" w:hint="default"/>
        <w:color w:val="E36C0A" w:themeColor="accent6" w:themeShade="BF"/>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0D7248"/>
    <w:multiLevelType w:val="hybridMultilevel"/>
    <w:tmpl w:val="EA36A03E"/>
    <w:lvl w:ilvl="0" w:tplc="B296DA5A">
      <w:start w:val="1"/>
      <w:numFmt w:val="bullet"/>
      <w:lvlText w:val=""/>
      <w:lvlJc w:val="left"/>
      <w:pPr>
        <w:ind w:left="720" w:hanging="360"/>
      </w:pPr>
      <w:rPr>
        <w:rFonts w:ascii="Symbol" w:hAnsi="Symbol" w:hint="default"/>
        <w:color w:val="E36C0A" w:themeColor="accent6"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A42212"/>
    <w:multiLevelType w:val="hybridMultilevel"/>
    <w:tmpl w:val="8F448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1D41FC"/>
    <w:multiLevelType w:val="hybridMultilevel"/>
    <w:tmpl w:val="5A22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73477"/>
    <w:multiLevelType w:val="hybridMultilevel"/>
    <w:tmpl w:val="F2C05032"/>
    <w:lvl w:ilvl="0" w:tplc="B296DA5A">
      <w:start w:val="1"/>
      <w:numFmt w:val="bullet"/>
      <w:lvlText w:val=""/>
      <w:lvlJc w:val="left"/>
      <w:pPr>
        <w:ind w:left="720" w:hanging="360"/>
      </w:pPr>
      <w:rPr>
        <w:rFonts w:ascii="Symbol" w:hAnsi="Symbol" w:hint="default"/>
        <w:color w:val="E36C0A" w:themeColor="accent6"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E52487"/>
    <w:multiLevelType w:val="hybridMultilevel"/>
    <w:tmpl w:val="1F98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0D4407"/>
    <w:multiLevelType w:val="hybridMultilevel"/>
    <w:tmpl w:val="E924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21833"/>
    <w:multiLevelType w:val="hybridMultilevel"/>
    <w:tmpl w:val="0C240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530219"/>
    <w:multiLevelType w:val="hybridMultilevel"/>
    <w:tmpl w:val="10DC073C"/>
    <w:lvl w:ilvl="0" w:tplc="08DE6C5E">
      <w:start w:val="1"/>
      <w:numFmt w:val="bullet"/>
      <w:pStyle w:val="Bullet1"/>
      <w:lvlText w:val=""/>
      <w:lvlJc w:val="left"/>
      <w:pPr>
        <w:ind w:left="1077" w:hanging="360"/>
      </w:pPr>
      <w:rPr>
        <w:rFonts w:ascii="Symbol" w:hAnsi="Symbol" w:hint="default"/>
        <w:b/>
        <w:i w:val="0"/>
        <w:color w:val="143C71"/>
      </w:rPr>
    </w:lvl>
    <w:lvl w:ilvl="1" w:tplc="0C090003">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361D459E"/>
    <w:multiLevelType w:val="hybridMultilevel"/>
    <w:tmpl w:val="FF38B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D863B8"/>
    <w:multiLevelType w:val="hybridMultilevel"/>
    <w:tmpl w:val="38B0255E"/>
    <w:lvl w:ilvl="0" w:tplc="F15631C2">
      <w:start w:val="1"/>
      <w:numFmt w:val="decimal"/>
      <w:pStyle w:val="NumberedList"/>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3" w15:restartNumberingAfterBreak="0">
    <w:nsid w:val="4977228F"/>
    <w:multiLevelType w:val="hybridMultilevel"/>
    <w:tmpl w:val="CF0A446C"/>
    <w:lvl w:ilvl="0" w:tplc="30DE0B8A">
      <w:start w:val="1"/>
      <w:numFmt w:val="bullet"/>
      <w:pStyle w:val="Bullet2"/>
      <w:lvlText w:val="˗"/>
      <w:lvlJc w:val="left"/>
      <w:pPr>
        <w:ind w:left="1965" w:hanging="360"/>
      </w:pPr>
      <w:rPr>
        <w:rFonts w:ascii="Arial" w:hAnsi="Arial" w:hint="default"/>
        <w:b/>
        <w:i w:val="0"/>
        <w:color w:val="098435"/>
        <w:u w:val="none"/>
      </w:rPr>
    </w:lvl>
    <w:lvl w:ilvl="1" w:tplc="0C090003" w:tentative="1">
      <w:start w:val="1"/>
      <w:numFmt w:val="bullet"/>
      <w:lvlText w:val="o"/>
      <w:lvlJc w:val="left"/>
      <w:pPr>
        <w:ind w:left="2685" w:hanging="360"/>
      </w:pPr>
      <w:rPr>
        <w:rFonts w:ascii="Courier New" w:hAnsi="Courier New" w:cs="Courier New" w:hint="default"/>
      </w:rPr>
    </w:lvl>
    <w:lvl w:ilvl="2" w:tplc="0C090005" w:tentative="1">
      <w:start w:val="1"/>
      <w:numFmt w:val="bullet"/>
      <w:lvlText w:val=""/>
      <w:lvlJc w:val="left"/>
      <w:pPr>
        <w:ind w:left="3405" w:hanging="360"/>
      </w:pPr>
      <w:rPr>
        <w:rFonts w:ascii="Wingdings" w:hAnsi="Wingdings" w:hint="default"/>
      </w:rPr>
    </w:lvl>
    <w:lvl w:ilvl="3" w:tplc="0C090001" w:tentative="1">
      <w:start w:val="1"/>
      <w:numFmt w:val="bullet"/>
      <w:lvlText w:val=""/>
      <w:lvlJc w:val="left"/>
      <w:pPr>
        <w:ind w:left="4125" w:hanging="360"/>
      </w:pPr>
      <w:rPr>
        <w:rFonts w:ascii="Symbol" w:hAnsi="Symbol" w:hint="default"/>
      </w:rPr>
    </w:lvl>
    <w:lvl w:ilvl="4" w:tplc="0C090003" w:tentative="1">
      <w:start w:val="1"/>
      <w:numFmt w:val="bullet"/>
      <w:lvlText w:val="o"/>
      <w:lvlJc w:val="left"/>
      <w:pPr>
        <w:ind w:left="4845" w:hanging="360"/>
      </w:pPr>
      <w:rPr>
        <w:rFonts w:ascii="Courier New" w:hAnsi="Courier New" w:cs="Courier New" w:hint="default"/>
      </w:rPr>
    </w:lvl>
    <w:lvl w:ilvl="5" w:tplc="0C090005" w:tentative="1">
      <w:start w:val="1"/>
      <w:numFmt w:val="bullet"/>
      <w:lvlText w:val=""/>
      <w:lvlJc w:val="left"/>
      <w:pPr>
        <w:ind w:left="5565" w:hanging="360"/>
      </w:pPr>
      <w:rPr>
        <w:rFonts w:ascii="Wingdings" w:hAnsi="Wingdings" w:hint="default"/>
      </w:rPr>
    </w:lvl>
    <w:lvl w:ilvl="6" w:tplc="0C090001" w:tentative="1">
      <w:start w:val="1"/>
      <w:numFmt w:val="bullet"/>
      <w:lvlText w:val=""/>
      <w:lvlJc w:val="left"/>
      <w:pPr>
        <w:ind w:left="6285" w:hanging="360"/>
      </w:pPr>
      <w:rPr>
        <w:rFonts w:ascii="Symbol" w:hAnsi="Symbol" w:hint="default"/>
      </w:rPr>
    </w:lvl>
    <w:lvl w:ilvl="7" w:tplc="0C090003" w:tentative="1">
      <w:start w:val="1"/>
      <w:numFmt w:val="bullet"/>
      <w:lvlText w:val="o"/>
      <w:lvlJc w:val="left"/>
      <w:pPr>
        <w:ind w:left="7005" w:hanging="360"/>
      </w:pPr>
      <w:rPr>
        <w:rFonts w:ascii="Courier New" w:hAnsi="Courier New" w:cs="Courier New" w:hint="default"/>
      </w:rPr>
    </w:lvl>
    <w:lvl w:ilvl="8" w:tplc="0C090005" w:tentative="1">
      <w:start w:val="1"/>
      <w:numFmt w:val="bullet"/>
      <w:lvlText w:val=""/>
      <w:lvlJc w:val="left"/>
      <w:pPr>
        <w:ind w:left="7725" w:hanging="360"/>
      </w:pPr>
      <w:rPr>
        <w:rFonts w:ascii="Wingdings" w:hAnsi="Wingdings" w:hint="default"/>
      </w:rPr>
    </w:lvl>
  </w:abstractNum>
  <w:abstractNum w:abstractNumId="14" w15:restartNumberingAfterBreak="0">
    <w:nsid w:val="4F0C33DA"/>
    <w:multiLevelType w:val="hybridMultilevel"/>
    <w:tmpl w:val="DF54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AA77CD"/>
    <w:multiLevelType w:val="hybridMultilevel"/>
    <w:tmpl w:val="78A604D4"/>
    <w:lvl w:ilvl="0" w:tplc="2730C5E6">
      <w:start w:val="1"/>
      <w:numFmt w:val="bullet"/>
      <w:pStyle w:val="ListBullet2"/>
      <w:lvlText w:val="˗"/>
      <w:lvlJc w:val="left"/>
      <w:pPr>
        <w:ind w:left="1797" w:hanging="360"/>
      </w:pPr>
      <w:rPr>
        <w:rFonts w:ascii="Arial" w:hAnsi="Aria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6" w15:restartNumberingAfterBreak="0">
    <w:nsid w:val="5B1911A1"/>
    <w:multiLevelType w:val="hybridMultilevel"/>
    <w:tmpl w:val="1B169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DC4EF3"/>
    <w:multiLevelType w:val="hybridMultilevel"/>
    <w:tmpl w:val="F1AAD08E"/>
    <w:lvl w:ilvl="0" w:tplc="B296DA5A">
      <w:start w:val="1"/>
      <w:numFmt w:val="bullet"/>
      <w:lvlText w:val=""/>
      <w:lvlJc w:val="left"/>
      <w:pPr>
        <w:ind w:left="720" w:hanging="360"/>
      </w:pPr>
      <w:rPr>
        <w:rFonts w:ascii="Symbol" w:hAnsi="Symbol" w:hint="default"/>
        <w:color w:val="E36C0A" w:themeColor="accent6"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D4E3069"/>
    <w:multiLevelType w:val="multilevel"/>
    <w:tmpl w:val="EAFC800C"/>
    <w:lvl w:ilvl="0">
      <w:start w:val="1"/>
      <w:numFmt w:val="decimal"/>
      <w:pStyle w:val="AnnexCoverHeading"/>
      <w:suff w:val="space"/>
      <w:lvlText w:val="Annex %1:"/>
      <w:lvlJc w:val="left"/>
      <w:pPr>
        <w:ind w:left="0" w:firstLine="0"/>
      </w:pPr>
      <w:rPr>
        <w:rFonts w:asciiTheme="majorHAnsi" w:hAnsiTheme="majorHAnsi" w:hint="default"/>
        <w:b/>
        <w:i w:val="0"/>
        <w:sz w:val="72"/>
        <w:szCs w:val="72"/>
        <w:u w:color="00206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E8133E3"/>
    <w:multiLevelType w:val="hybridMultilevel"/>
    <w:tmpl w:val="270667A0"/>
    <w:lvl w:ilvl="0" w:tplc="B296DA5A">
      <w:start w:val="1"/>
      <w:numFmt w:val="bullet"/>
      <w:lvlText w:val=""/>
      <w:lvlJc w:val="left"/>
      <w:pPr>
        <w:ind w:left="720" w:hanging="360"/>
      </w:pPr>
      <w:rPr>
        <w:rFonts w:ascii="Symbol" w:hAnsi="Symbol" w:hint="default"/>
        <w:color w:val="E36C0A" w:themeColor="accent6" w:themeShade="BF"/>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3243878"/>
    <w:multiLevelType w:val="hybridMultilevel"/>
    <w:tmpl w:val="39A4B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660FD1"/>
    <w:multiLevelType w:val="hybridMultilevel"/>
    <w:tmpl w:val="DA465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F94EA7"/>
    <w:multiLevelType w:val="hybridMultilevel"/>
    <w:tmpl w:val="65165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CF1018"/>
    <w:multiLevelType w:val="hybridMultilevel"/>
    <w:tmpl w:val="401AB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AC1080"/>
    <w:multiLevelType w:val="multilevel"/>
    <w:tmpl w:val="49AA8B02"/>
    <w:lvl w:ilvl="0">
      <w:start w:val="1"/>
      <w:numFmt w:val="upperLetter"/>
      <w:pStyle w:val="Heading1"/>
      <w:lvlText w:val="%1."/>
      <w:lvlJc w:val="left"/>
      <w:pPr>
        <w:ind w:left="3780" w:hanging="360"/>
      </w:pPr>
      <w:rPr>
        <w:rFonts w:hint="default"/>
      </w:rPr>
    </w:lvl>
    <w:lvl w:ilvl="1">
      <w:start w:val="1"/>
      <w:numFmt w:val="decimal"/>
      <w:pStyle w:val="Heading2"/>
      <w:lvlText w:val="%1.%2."/>
      <w:lvlJc w:val="left"/>
      <w:pPr>
        <w:ind w:left="592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6D35D33"/>
    <w:multiLevelType w:val="hybridMultilevel"/>
    <w:tmpl w:val="63066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596587">
    <w:abstractNumId w:val="15"/>
  </w:num>
  <w:num w:numId="2" w16cid:durableId="1700812135">
    <w:abstractNumId w:val="12"/>
  </w:num>
  <w:num w:numId="3" w16cid:durableId="986780455">
    <w:abstractNumId w:val="18"/>
  </w:num>
  <w:num w:numId="4" w16cid:durableId="106825307">
    <w:abstractNumId w:val="10"/>
  </w:num>
  <w:num w:numId="5" w16cid:durableId="565383479">
    <w:abstractNumId w:val="13"/>
  </w:num>
  <w:num w:numId="6" w16cid:durableId="443696846">
    <w:abstractNumId w:val="24"/>
  </w:num>
  <w:num w:numId="7" w16cid:durableId="1462118026">
    <w:abstractNumId w:val="24"/>
  </w:num>
  <w:num w:numId="8" w16cid:durableId="3556172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9188420">
    <w:abstractNumId w:val="2"/>
  </w:num>
  <w:num w:numId="10" w16cid:durableId="540630581">
    <w:abstractNumId w:val="19"/>
  </w:num>
  <w:num w:numId="11" w16cid:durableId="240794992">
    <w:abstractNumId w:val="17"/>
  </w:num>
  <w:num w:numId="12" w16cid:durableId="1595170247">
    <w:abstractNumId w:val="6"/>
  </w:num>
  <w:num w:numId="13" w16cid:durableId="362561326">
    <w:abstractNumId w:val="3"/>
  </w:num>
  <w:num w:numId="14" w16cid:durableId="1438407327">
    <w:abstractNumId w:val="16"/>
  </w:num>
  <w:num w:numId="15" w16cid:durableId="385296799">
    <w:abstractNumId w:val="21"/>
  </w:num>
  <w:num w:numId="16" w16cid:durableId="1693991956">
    <w:abstractNumId w:val="22"/>
  </w:num>
  <w:num w:numId="17" w16cid:durableId="757752591">
    <w:abstractNumId w:val="7"/>
  </w:num>
  <w:num w:numId="18" w16cid:durableId="1674381064">
    <w:abstractNumId w:val="0"/>
  </w:num>
  <w:num w:numId="19" w16cid:durableId="1197233133">
    <w:abstractNumId w:val="1"/>
  </w:num>
  <w:num w:numId="20" w16cid:durableId="1891107089">
    <w:abstractNumId w:val="4"/>
  </w:num>
  <w:num w:numId="21" w16cid:durableId="660351282">
    <w:abstractNumId w:val="11"/>
  </w:num>
  <w:num w:numId="22" w16cid:durableId="168519268">
    <w:abstractNumId w:val="9"/>
  </w:num>
  <w:num w:numId="23" w16cid:durableId="1167095929">
    <w:abstractNumId w:val="8"/>
  </w:num>
  <w:num w:numId="24" w16cid:durableId="2061973869">
    <w:abstractNumId w:val="23"/>
  </w:num>
  <w:num w:numId="25" w16cid:durableId="1072389277">
    <w:abstractNumId w:val="25"/>
  </w:num>
  <w:num w:numId="26" w16cid:durableId="764032709">
    <w:abstractNumId w:val="5"/>
  </w:num>
  <w:num w:numId="27" w16cid:durableId="2055424061">
    <w:abstractNumId w:val="24"/>
  </w:num>
  <w:num w:numId="28" w16cid:durableId="1561818765">
    <w:abstractNumId w:val="24"/>
  </w:num>
  <w:num w:numId="29" w16cid:durableId="378016830">
    <w:abstractNumId w:val="24"/>
  </w:num>
  <w:num w:numId="30" w16cid:durableId="1861965034">
    <w:abstractNumId w:val="14"/>
  </w:num>
  <w:num w:numId="31" w16cid:durableId="1744523351">
    <w:abstractNumId w:val="20"/>
  </w:num>
  <w:num w:numId="32" w16cid:durableId="980967076">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E1"/>
    <w:rsid w:val="00000258"/>
    <w:rsid w:val="00000346"/>
    <w:rsid w:val="00001DC9"/>
    <w:rsid w:val="000025C6"/>
    <w:rsid w:val="00003911"/>
    <w:rsid w:val="00003B4B"/>
    <w:rsid w:val="00003D02"/>
    <w:rsid w:val="000046EA"/>
    <w:rsid w:val="0000519E"/>
    <w:rsid w:val="0000541B"/>
    <w:rsid w:val="00005F66"/>
    <w:rsid w:val="000067E3"/>
    <w:rsid w:val="00013011"/>
    <w:rsid w:val="00013827"/>
    <w:rsid w:val="00014323"/>
    <w:rsid w:val="0001467A"/>
    <w:rsid w:val="00015549"/>
    <w:rsid w:val="00015676"/>
    <w:rsid w:val="00015DDB"/>
    <w:rsid w:val="00015E83"/>
    <w:rsid w:val="00015F26"/>
    <w:rsid w:val="00016704"/>
    <w:rsid w:val="000168BA"/>
    <w:rsid w:val="000169FE"/>
    <w:rsid w:val="000177B6"/>
    <w:rsid w:val="00020458"/>
    <w:rsid w:val="00020808"/>
    <w:rsid w:val="00020C4D"/>
    <w:rsid w:val="00020C5E"/>
    <w:rsid w:val="00021433"/>
    <w:rsid w:val="00021510"/>
    <w:rsid w:val="00024C1F"/>
    <w:rsid w:val="00025CE1"/>
    <w:rsid w:val="000262E2"/>
    <w:rsid w:val="00026D61"/>
    <w:rsid w:val="00027DDC"/>
    <w:rsid w:val="00030428"/>
    <w:rsid w:val="000311E5"/>
    <w:rsid w:val="00031317"/>
    <w:rsid w:val="000314C4"/>
    <w:rsid w:val="0003172F"/>
    <w:rsid w:val="000317AB"/>
    <w:rsid w:val="00031D11"/>
    <w:rsid w:val="00031E5E"/>
    <w:rsid w:val="00032582"/>
    <w:rsid w:val="000331D0"/>
    <w:rsid w:val="000334DE"/>
    <w:rsid w:val="00033534"/>
    <w:rsid w:val="00033CA8"/>
    <w:rsid w:val="00034317"/>
    <w:rsid w:val="000359CB"/>
    <w:rsid w:val="000362D2"/>
    <w:rsid w:val="00036486"/>
    <w:rsid w:val="00036F67"/>
    <w:rsid w:val="000400A0"/>
    <w:rsid w:val="00040385"/>
    <w:rsid w:val="00040B80"/>
    <w:rsid w:val="00040ED7"/>
    <w:rsid w:val="00041468"/>
    <w:rsid w:val="00041481"/>
    <w:rsid w:val="000415AE"/>
    <w:rsid w:val="00042353"/>
    <w:rsid w:val="000423D5"/>
    <w:rsid w:val="00042D3C"/>
    <w:rsid w:val="0004358B"/>
    <w:rsid w:val="0004621B"/>
    <w:rsid w:val="00047591"/>
    <w:rsid w:val="000478F8"/>
    <w:rsid w:val="00047BE2"/>
    <w:rsid w:val="000507AE"/>
    <w:rsid w:val="00052821"/>
    <w:rsid w:val="00052F23"/>
    <w:rsid w:val="00053039"/>
    <w:rsid w:val="0005306C"/>
    <w:rsid w:val="000540E4"/>
    <w:rsid w:val="000548B5"/>
    <w:rsid w:val="00054EE0"/>
    <w:rsid w:val="000553A7"/>
    <w:rsid w:val="0005557B"/>
    <w:rsid w:val="00055B7F"/>
    <w:rsid w:val="00055BA7"/>
    <w:rsid w:val="00055C5C"/>
    <w:rsid w:val="00056A56"/>
    <w:rsid w:val="000574A4"/>
    <w:rsid w:val="000577FA"/>
    <w:rsid w:val="00057F53"/>
    <w:rsid w:val="000610E2"/>
    <w:rsid w:val="0006538E"/>
    <w:rsid w:val="000657C9"/>
    <w:rsid w:val="00065DFF"/>
    <w:rsid w:val="00067398"/>
    <w:rsid w:val="00070E7E"/>
    <w:rsid w:val="0007128F"/>
    <w:rsid w:val="00071B23"/>
    <w:rsid w:val="00073830"/>
    <w:rsid w:val="00073845"/>
    <w:rsid w:val="000739CF"/>
    <w:rsid w:val="00073E5B"/>
    <w:rsid w:val="0007421B"/>
    <w:rsid w:val="0007496B"/>
    <w:rsid w:val="00074A98"/>
    <w:rsid w:val="0007503C"/>
    <w:rsid w:val="000755AF"/>
    <w:rsid w:val="00075A33"/>
    <w:rsid w:val="000760A3"/>
    <w:rsid w:val="0007651F"/>
    <w:rsid w:val="00076794"/>
    <w:rsid w:val="000767FA"/>
    <w:rsid w:val="00077BC9"/>
    <w:rsid w:val="0008030C"/>
    <w:rsid w:val="00080A7E"/>
    <w:rsid w:val="00080BDB"/>
    <w:rsid w:val="00081F80"/>
    <w:rsid w:val="00082148"/>
    <w:rsid w:val="00084142"/>
    <w:rsid w:val="00084D1B"/>
    <w:rsid w:val="000853A5"/>
    <w:rsid w:val="00085707"/>
    <w:rsid w:val="00085DC6"/>
    <w:rsid w:val="000866CB"/>
    <w:rsid w:val="000916FF"/>
    <w:rsid w:val="000919D0"/>
    <w:rsid w:val="0009282C"/>
    <w:rsid w:val="00094E0D"/>
    <w:rsid w:val="000962D6"/>
    <w:rsid w:val="00096D2A"/>
    <w:rsid w:val="00097322"/>
    <w:rsid w:val="000978A2"/>
    <w:rsid w:val="00097A32"/>
    <w:rsid w:val="00097C68"/>
    <w:rsid w:val="000A0402"/>
    <w:rsid w:val="000A1910"/>
    <w:rsid w:val="000A197C"/>
    <w:rsid w:val="000A21A5"/>
    <w:rsid w:val="000A3B21"/>
    <w:rsid w:val="000A4359"/>
    <w:rsid w:val="000A4A1E"/>
    <w:rsid w:val="000A4F7C"/>
    <w:rsid w:val="000A5466"/>
    <w:rsid w:val="000A6098"/>
    <w:rsid w:val="000B04AB"/>
    <w:rsid w:val="000B17BA"/>
    <w:rsid w:val="000B1C7A"/>
    <w:rsid w:val="000B1D1D"/>
    <w:rsid w:val="000B21FF"/>
    <w:rsid w:val="000B2238"/>
    <w:rsid w:val="000B281A"/>
    <w:rsid w:val="000B2F38"/>
    <w:rsid w:val="000B382F"/>
    <w:rsid w:val="000B393F"/>
    <w:rsid w:val="000B40F6"/>
    <w:rsid w:val="000B440D"/>
    <w:rsid w:val="000B5355"/>
    <w:rsid w:val="000B58F8"/>
    <w:rsid w:val="000B61D2"/>
    <w:rsid w:val="000B7C3A"/>
    <w:rsid w:val="000B7F91"/>
    <w:rsid w:val="000C0988"/>
    <w:rsid w:val="000C1601"/>
    <w:rsid w:val="000C1DD2"/>
    <w:rsid w:val="000C20B1"/>
    <w:rsid w:val="000C212A"/>
    <w:rsid w:val="000C3510"/>
    <w:rsid w:val="000C3B2E"/>
    <w:rsid w:val="000C3E50"/>
    <w:rsid w:val="000C3FFB"/>
    <w:rsid w:val="000C43BE"/>
    <w:rsid w:val="000C4C87"/>
    <w:rsid w:val="000C51E2"/>
    <w:rsid w:val="000C598B"/>
    <w:rsid w:val="000C61AF"/>
    <w:rsid w:val="000C6A28"/>
    <w:rsid w:val="000C6F71"/>
    <w:rsid w:val="000C70DB"/>
    <w:rsid w:val="000D14A5"/>
    <w:rsid w:val="000D1CE7"/>
    <w:rsid w:val="000D3064"/>
    <w:rsid w:val="000D31B8"/>
    <w:rsid w:val="000D3A2D"/>
    <w:rsid w:val="000D3D87"/>
    <w:rsid w:val="000D47C6"/>
    <w:rsid w:val="000D5DF5"/>
    <w:rsid w:val="000D6468"/>
    <w:rsid w:val="000D6769"/>
    <w:rsid w:val="000D757A"/>
    <w:rsid w:val="000D79EB"/>
    <w:rsid w:val="000E0719"/>
    <w:rsid w:val="000E0E28"/>
    <w:rsid w:val="000E1E4D"/>
    <w:rsid w:val="000E2855"/>
    <w:rsid w:val="000E2BFE"/>
    <w:rsid w:val="000E3BDF"/>
    <w:rsid w:val="000E4C2C"/>
    <w:rsid w:val="000E5419"/>
    <w:rsid w:val="000E677B"/>
    <w:rsid w:val="000E6C6C"/>
    <w:rsid w:val="000E7439"/>
    <w:rsid w:val="000E76B5"/>
    <w:rsid w:val="000E7A66"/>
    <w:rsid w:val="000F118D"/>
    <w:rsid w:val="000F35D6"/>
    <w:rsid w:val="000F3C87"/>
    <w:rsid w:val="000F53FD"/>
    <w:rsid w:val="000F5EA1"/>
    <w:rsid w:val="000F625B"/>
    <w:rsid w:val="000F671B"/>
    <w:rsid w:val="000F685B"/>
    <w:rsid w:val="000F7DB6"/>
    <w:rsid w:val="001007AD"/>
    <w:rsid w:val="001010B8"/>
    <w:rsid w:val="00101295"/>
    <w:rsid w:val="00101950"/>
    <w:rsid w:val="00101E27"/>
    <w:rsid w:val="001020DD"/>
    <w:rsid w:val="001033DA"/>
    <w:rsid w:val="00103A5A"/>
    <w:rsid w:val="00103CF5"/>
    <w:rsid w:val="00104021"/>
    <w:rsid w:val="00105199"/>
    <w:rsid w:val="0010520D"/>
    <w:rsid w:val="00105BBE"/>
    <w:rsid w:val="0010663B"/>
    <w:rsid w:val="00106FC0"/>
    <w:rsid w:val="00107330"/>
    <w:rsid w:val="001074B9"/>
    <w:rsid w:val="00107A3C"/>
    <w:rsid w:val="00111396"/>
    <w:rsid w:val="00111C91"/>
    <w:rsid w:val="00112C9F"/>
    <w:rsid w:val="00113A53"/>
    <w:rsid w:val="001142C2"/>
    <w:rsid w:val="00114F6A"/>
    <w:rsid w:val="001210CA"/>
    <w:rsid w:val="001215C2"/>
    <w:rsid w:val="00121646"/>
    <w:rsid w:val="00121B2A"/>
    <w:rsid w:val="00122545"/>
    <w:rsid w:val="00122B2F"/>
    <w:rsid w:val="001244B4"/>
    <w:rsid w:val="001249A4"/>
    <w:rsid w:val="00125C8F"/>
    <w:rsid w:val="00125F68"/>
    <w:rsid w:val="001267AD"/>
    <w:rsid w:val="00126D9A"/>
    <w:rsid w:val="00130007"/>
    <w:rsid w:val="001302E0"/>
    <w:rsid w:val="00130AAC"/>
    <w:rsid w:val="00131081"/>
    <w:rsid w:val="001312E7"/>
    <w:rsid w:val="001315C2"/>
    <w:rsid w:val="00131608"/>
    <w:rsid w:val="00131832"/>
    <w:rsid w:val="001318DB"/>
    <w:rsid w:val="00132593"/>
    <w:rsid w:val="00132B30"/>
    <w:rsid w:val="00133B6D"/>
    <w:rsid w:val="001341E8"/>
    <w:rsid w:val="00134FFD"/>
    <w:rsid w:val="00136192"/>
    <w:rsid w:val="00136DAE"/>
    <w:rsid w:val="001373D4"/>
    <w:rsid w:val="00137A22"/>
    <w:rsid w:val="00141974"/>
    <w:rsid w:val="00141C62"/>
    <w:rsid w:val="00141F56"/>
    <w:rsid w:val="00142051"/>
    <w:rsid w:val="00143C00"/>
    <w:rsid w:val="00143CF8"/>
    <w:rsid w:val="00145A9D"/>
    <w:rsid w:val="0014635E"/>
    <w:rsid w:val="00146C75"/>
    <w:rsid w:val="00146F5D"/>
    <w:rsid w:val="00150406"/>
    <w:rsid w:val="00150486"/>
    <w:rsid w:val="00150528"/>
    <w:rsid w:val="00150A89"/>
    <w:rsid w:val="00151926"/>
    <w:rsid w:val="00151B54"/>
    <w:rsid w:val="00152084"/>
    <w:rsid w:val="001522B7"/>
    <w:rsid w:val="0015271E"/>
    <w:rsid w:val="001528E4"/>
    <w:rsid w:val="00152C11"/>
    <w:rsid w:val="00152EBA"/>
    <w:rsid w:val="00154308"/>
    <w:rsid w:val="00154CBD"/>
    <w:rsid w:val="00155A81"/>
    <w:rsid w:val="001578B8"/>
    <w:rsid w:val="00157C78"/>
    <w:rsid w:val="001614A1"/>
    <w:rsid w:val="00162207"/>
    <w:rsid w:val="001634BE"/>
    <w:rsid w:val="00164100"/>
    <w:rsid w:val="001641F8"/>
    <w:rsid w:val="00164BF2"/>
    <w:rsid w:val="001654EE"/>
    <w:rsid w:val="00165DFD"/>
    <w:rsid w:val="00167BDC"/>
    <w:rsid w:val="00170FC6"/>
    <w:rsid w:val="00171194"/>
    <w:rsid w:val="0017209A"/>
    <w:rsid w:val="001725E3"/>
    <w:rsid w:val="00172906"/>
    <w:rsid w:val="0017292A"/>
    <w:rsid w:val="0017293C"/>
    <w:rsid w:val="00172B79"/>
    <w:rsid w:val="00172EF1"/>
    <w:rsid w:val="00174049"/>
    <w:rsid w:val="001749C0"/>
    <w:rsid w:val="00174F91"/>
    <w:rsid w:val="001753AE"/>
    <w:rsid w:val="00175715"/>
    <w:rsid w:val="001766A0"/>
    <w:rsid w:val="0017671E"/>
    <w:rsid w:val="00177547"/>
    <w:rsid w:val="00177F57"/>
    <w:rsid w:val="00180159"/>
    <w:rsid w:val="00181631"/>
    <w:rsid w:val="0018177F"/>
    <w:rsid w:val="001829AF"/>
    <w:rsid w:val="00182A15"/>
    <w:rsid w:val="00182BFB"/>
    <w:rsid w:val="001831A6"/>
    <w:rsid w:val="0018362C"/>
    <w:rsid w:val="001837B6"/>
    <w:rsid w:val="0018402E"/>
    <w:rsid w:val="00184389"/>
    <w:rsid w:val="00184427"/>
    <w:rsid w:val="0018485E"/>
    <w:rsid w:val="001854F8"/>
    <w:rsid w:val="00185F3A"/>
    <w:rsid w:val="0018654B"/>
    <w:rsid w:val="00186A0A"/>
    <w:rsid w:val="001872C0"/>
    <w:rsid w:val="001872C3"/>
    <w:rsid w:val="00187806"/>
    <w:rsid w:val="00187DA0"/>
    <w:rsid w:val="00187E0A"/>
    <w:rsid w:val="00190456"/>
    <w:rsid w:val="00191572"/>
    <w:rsid w:val="00191C77"/>
    <w:rsid w:val="001921F3"/>
    <w:rsid w:val="001925B4"/>
    <w:rsid w:val="00193A95"/>
    <w:rsid w:val="001953A3"/>
    <w:rsid w:val="001960A5"/>
    <w:rsid w:val="00196CF7"/>
    <w:rsid w:val="00196D9F"/>
    <w:rsid w:val="001A13F7"/>
    <w:rsid w:val="001A1681"/>
    <w:rsid w:val="001A206D"/>
    <w:rsid w:val="001A2442"/>
    <w:rsid w:val="001A26BA"/>
    <w:rsid w:val="001A29F3"/>
    <w:rsid w:val="001A2E84"/>
    <w:rsid w:val="001A3610"/>
    <w:rsid w:val="001A3ECA"/>
    <w:rsid w:val="001A4006"/>
    <w:rsid w:val="001A40A3"/>
    <w:rsid w:val="001A41F2"/>
    <w:rsid w:val="001A4DF2"/>
    <w:rsid w:val="001A5B18"/>
    <w:rsid w:val="001A6D63"/>
    <w:rsid w:val="001A6E7A"/>
    <w:rsid w:val="001A746F"/>
    <w:rsid w:val="001A7B41"/>
    <w:rsid w:val="001A7D56"/>
    <w:rsid w:val="001B0A95"/>
    <w:rsid w:val="001B2199"/>
    <w:rsid w:val="001B2AD8"/>
    <w:rsid w:val="001B2E73"/>
    <w:rsid w:val="001B3F19"/>
    <w:rsid w:val="001B4634"/>
    <w:rsid w:val="001B4BBD"/>
    <w:rsid w:val="001B4BCF"/>
    <w:rsid w:val="001B52DF"/>
    <w:rsid w:val="001B5594"/>
    <w:rsid w:val="001B63BC"/>
    <w:rsid w:val="001B6FBF"/>
    <w:rsid w:val="001B71C0"/>
    <w:rsid w:val="001B7685"/>
    <w:rsid w:val="001C04AF"/>
    <w:rsid w:val="001C0502"/>
    <w:rsid w:val="001C0F28"/>
    <w:rsid w:val="001C1CA4"/>
    <w:rsid w:val="001C1DCF"/>
    <w:rsid w:val="001C222C"/>
    <w:rsid w:val="001C247B"/>
    <w:rsid w:val="001C4CA7"/>
    <w:rsid w:val="001C744B"/>
    <w:rsid w:val="001C7E0F"/>
    <w:rsid w:val="001D04B8"/>
    <w:rsid w:val="001D1186"/>
    <w:rsid w:val="001D2B8F"/>
    <w:rsid w:val="001D2E6E"/>
    <w:rsid w:val="001D30EB"/>
    <w:rsid w:val="001D4CB4"/>
    <w:rsid w:val="001D597F"/>
    <w:rsid w:val="001D5A9E"/>
    <w:rsid w:val="001D5DAB"/>
    <w:rsid w:val="001D5F7F"/>
    <w:rsid w:val="001D6751"/>
    <w:rsid w:val="001D7377"/>
    <w:rsid w:val="001D7BE4"/>
    <w:rsid w:val="001E196D"/>
    <w:rsid w:val="001E23DC"/>
    <w:rsid w:val="001E2403"/>
    <w:rsid w:val="001E2DEE"/>
    <w:rsid w:val="001E307E"/>
    <w:rsid w:val="001E3C46"/>
    <w:rsid w:val="001E3D6E"/>
    <w:rsid w:val="001E4383"/>
    <w:rsid w:val="001E4613"/>
    <w:rsid w:val="001E5CFD"/>
    <w:rsid w:val="001E7BEA"/>
    <w:rsid w:val="001F0B8F"/>
    <w:rsid w:val="001F0E98"/>
    <w:rsid w:val="001F1104"/>
    <w:rsid w:val="001F1288"/>
    <w:rsid w:val="001F12F3"/>
    <w:rsid w:val="001F1AD5"/>
    <w:rsid w:val="001F2B6C"/>
    <w:rsid w:val="001F2FF1"/>
    <w:rsid w:val="001F360C"/>
    <w:rsid w:val="001F42D6"/>
    <w:rsid w:val="001F50C8"/>
    <w:rsid w:val="001F580E"/>
    <w:rsid w:val="001F5FA8"/>
    <w:rsid w:val="001F6A43"/>
    <w:rsid w:val="001F7F4B"/>
    <w:rsid w:val="00200ACA"/>
    <w:rsid w:val="00200BB9"/>
    <w:rsid w:val="00200F01"/>
    <w:rsid w:val="00200F0F"/>
    <w:rsid w:val="002030C7"/>
    <w:rsid w:val="00203E04"/>
    <w:rsid w:val="00205313"/>
    <w:rsid w:val="00205505"/>
    <w:rsid w:val="00205B27"/>
    <w:rsid w:val="00205DE9"/>
    <w:rsid w:val="00206BBA"/>
    <w:rsid w:val="00211171"/>
    <w:rsid w:val="002116C0"/>
    <w:rsid w:val="00212018"/>
    <w:rsid w:val="0021224B"/>
    <w:rsid w:val="002127E2"/>
    <w:rsid w:val="002128D0"/>
    <w:rsid w:val="002138EF"/>
    <w:rsid w:val="00213F0D"/>
    <w:rsid w:val="002143D2"/>
    <w:rsid w:val="0021471E"/>
    <w:rsid w:val="00214BD9"/>
    <w:rsid w:val="002151BE"/>
    <w:rsid w:val="002151E6"/>
    <w:rsid w:val="002152B3"/>
    <w:rsid w:val="0021607D"/>
    <w:rsid w:val="0021623C"/>
    <w:rsid w:val="00216249"/>
    <w:rsid w:val="00216F39"/>
    <w:rsid w:val="00216F48"/>
    <w:rsid w:val="002178E8"/>
    <w:rsid w:val="00217971"/>
    <w:rsid w:val="00217F34"/>
    <w:rsid w:val="002207AC"/>
    <w:rsid w:val="0022085B"/>
    <w:rsid w:val="00220873"/>
    <w:rsid w:val="0022163D"/>
    <w:rsid w:val="00221B49"/>
    <w:rsid w:val="002225DE"/>
    <w:rsid w:val="00222E8F"/>
    <w:rsid w:val="002232EA"/>
    <w:rsid w:val="00223EE3"/>
    <w:rsid w:val="00224328"/>
    <w:rsid w:val="002254D1"/>
    <w:rsid w:val="00225791"/>
    <w:rsid w:val="002261BC"/>
    <w:rsid w:val="00226B4B"/>
    <w:rsid w:val="00226CA1"/>
    <w:rsid w:val="00231032"/>
    <w:rsid w:val="00232D25"/>
    <w:rsid w:val="00232F74"/>
    <w:rsid w:val="0023312F"/>
    <w:rsid w:val="0023401D"/>
    <w:rsid w:val="00234086"/>
    <w:rsid w:val="00234D53"/>
    <w:rsid w:val="002350E2"/>
    <w:rsid w:val="002356F8"/>
    <w:rsid w:val="002360AB"/>
    <w:rsid w:val="002370C5"/>
    <w:rsid w:val="00237BA4"/>
    <w:rsid w:val="00240479"/>
    <w:rsid w:val="00241267"/>
    <w:rsid w:val="00241376"/>
    <w:rsid w:val="002429A7"/>
    <w:rsid w:val="00242BF7"/>
    <w:rsid w:val="00242D19"/>
    <w:rsid w:val="0024307F"/>
    <w:rsid w:val="00243B62"/>
    <w:rsid w:val="00243BA5"/>
    <w:rsid w:val="00246329"/>
    <w:rsid w:val="002468D5"/>
    <w:rsid w:val="00246D3C"/>
    <w:rsid w:val="0025026D"/>
    <w:rsid w:val="00251A80"/>
    <w:rsid w:val="0025200D"/>
    <w:rsid w:val="002521E9"/>
    <w:rsid w:val="0025363D"/>
    <w:rsid w:val="002539FA"/>
    <w:rsid w:val="00254100"/>
    <w:rsid w:val="00255835"/>
    <w:rsid w:val="00256FA2"/>
    <w:rsid w:val="002600DF"/>
    <w:rsid w:val="00260C4F"/>
    <w:rsid w:val="002615C5"/>
    <w:rsid w:val="00261A6F"/>
    <w:rsid w:val="0026212C"/>
    <w:rsid w:val="00262877"/>
    <w:rsid w:val="00262B5A"/>
    <w:rsid w:val="00262E15"/>
    <w:rsid w:val="0026330F"/>
    <w:rsid w:val="00263891"/>
    <w:rsid w:val="00265BF0"/>
    <w:rsid w:val="002667EB"/>
    <w:rsid w:val="00267C36"/>
    <w:rsid w:val="00267D10"/>
    <w:rsid w:val="00267F5D"/>
    <w:rsid w:val="00270374"/>
    <w:rsid w:val="00271A83"/>
    <w:rsid w:val="00271DF9"/>
    <w:rsid w:val="0027375A"/>
    <w:rsid w:val="00273933"/>
    <w:rsid w:val="00274E29"/>
    <w:rsid w:val="00277A16"/>
    <w:rsid w:val="00277B33"/>
    <w:rsid w:val="002814E1"/>
    <w:rsid w:val="00281B03"/>
    <w:rsid w:val="0028211A"/>
    <w:rsid w:val="00283A78"/>
    <w:rsid w:val="00284E9B"/>
    <w:rsid w:val="0028566D"/>
    <w:rsid w:val="00285963"/>
    <w:rsid w:val="0028732F"/>
    <w:rsid w:val="0028776F"/>
    <w:rsid w:val="00287A0A"/>
    <w:rsid w:val="002904EC"/>
    <w:rsid w:val="00290E2C"/>
    <w:rsid w:val="002918BF"/>
    <w:rsid w:val="0029215A"/>
    <w:rsid w:val="00292F84"/>
    <w:rsid w:val="0029353A"/>
    <w:rsid w:val="00293ACE"/>
    <w:rsid w:val="00295B72"/>
    <w:rsid w:val="00296AE0"/>
    <w:rsid w:val="00296ED2"/>
    <w:rsid w:val="002971E4"/>
    <w:rsid w:val="00297DB3"/>
    <w:rsid w:val="002A07C1"/>
    <w:rsid w:val="002A156C"/>
    <w:rsid w:val="002A35B9"/>
    <w:rsid w:val="002A58BF"/>
    <w:rsid w:val="002A5F2C"/>
    <w:rsid w:val="002A5FB9"/>
    <w:rsid w:val="002A659E"/>
    <w:rsid w:val="002A77C4"/>
    <w:rsid w:val="002A7D3A"/>
    <w:rsid w:val="002A7E43"/>
    <w:rsid w:val="002B031C"/>
    <w:rsid w:val="002B0DC4"/>
    <w:rsid w:val="002B1167"/>
    <w:rsid w:val="002B12DB"/>
    <w:rsid w:val="002B2138"/>
    <w:rsid w:val="002B3410"/>
    <w:rsid w:val="002B389B"/>
    <w:rsid w:val="002B45CB"/>
    <w:rsid w:val="002B4BEC"/>
    <w:rsid w:val="002B4FF7"/>
    <w:rsid w:val="002B5A18"/>
    <w:rsid w:val="002B5BD3"/>
    <w:rsid w:val="002B6314"/>
    <w:rsid w:val="002B6AC7"/>
    <w:rsid w:val="002B6D9A"/>
    <w:rsid w:val="002C0120"/>
    <w:rsid w:val="002C0493"/>
    <w:rsid w:val="002C084D"/>
    <w:rsid w:val="002C087E"/>
    <w:rsid w:val="002C089D"/>
    <w:rsid w:val="002C09FE"/>
    <w:rsid w:val="002C0AD9"/>
    <w:rsid w:val="002C1244"/>
    <w:rsid w:val="002C170A"/>
    <w:rsid w:val="002C2096"/>
    <w:rsid w:val="002C226C"/>
    <w:rsid w:val="002C35C5"/>
    <w:rsid w:val="002C39AD"/>
    <w:rsid w:val="002C4530"/>
    <w:rsid w:val="002C4A3B"/>
    <w:rsid w:val="002C58D3"/>
    <w:rsid w:val="002C68BF"/>
    <w:rsid w:val="002C69BA"/>
    <w:rsid w:val="002C6BEA"/>
    <w:rsid w:val="002C6D45"/>
    <w:rsid w:val="002C7404"/>
    <w:rsid w:val="002C7BA8"/>
    <w:rsid w:val="002D079F"/>
    <w:rsid w:val="002D169D"/>
    <w:rsid w:val="002D1D4E"/>
    <w:rsid w:val="002D20E7"/>
    <w:rsid w:val="002D305B"/>
    <w:rsid w:val="002D34A5"/>
    <w:rsid w:val="002D4821"/>
    <w:rsid w:val="002D569C"/>
    <w:rsid w:val="002D7D94"/>
    <w:rsid w:val="002E0CF3"/>
    <w:rsid w:val="002E2019"/>
    <w:rsid w:val="002E29DC"/>
    <w:rsid w:val="002E421D"/>
    <w:rsid w:val="002E4EFE"/>
    <w:rsid w:val="002E5534"/>
    <w:rsid w:val="002F1C16"/>
    <w:rsid w:val="002F2C1E"/>
    <w:rsid w:val="002F31AA"/>
    <w:rsid w:val="002F35F0"/>
    <w:rsid w:val="002F3A98"/>
    <w:rsid w:val="002F5F7A"/>
    <w:rsid w:val="002F78B7"/>
    <w:rsid w:val="002F7E31"/>
    <w:rsid w:val="0030038C"/>
    <w:rsid w:val="00300A7B"/>
    <w:rsid w:val="00300F44"/>
    <w:rsid w:val="0030111A"/>
    <w:rsid w:val="00301520"/>
    <w:rsid w:val="00301AD7"/>
    <w:rsid w:val="00303400"/>
    <w:rsid w:val="003050B7"/>
    <w:rsid w:val="00305DC1"/>
    <w:rsid w:val="0030680B"/>
    <w:rsid w:val="003102F1"/>
    <w:rsid w:val="003103C2"/>
    <w:rsid w:val="0031106D"/>
    <w:rsid w:val="00312EA8"/>
    <w:rsid w:val="0031322A"/>
    <w:rsid w:val="003139E4"/>
    <w:rsid w:val="003147C5"/>
    <w:rsid w:val="00315486"/>
    <w:rsid w:val="00315D78"/>
    <w:rsid w:val="00317519"/>
    <w:rsid w:val="00317F65"/>
    <w:rsid w:val="003201F3"/>
    <w:rsid w:val="003204F6"/>
    <w:rsid w:val="0032273D"/>
    <w:rsid w:val="00322894"/>
    <w:rsid w:val="00322C9E"/>
    <w:rsid w:val="00323C19"/>
    <w:rsid w:val="0032412C"/>
    <w:rsid w:val="00324190"/>
    <w:rsid w:val="003250FD"/>
    <w:rsid w:val="00325A6B"/>
    <w:rsid w:val="00326421"/>
    <w:rsid w:val="003268E8"/>
    <w:rsid w:val="003272DA"/>
    <w:rsid w:val="003307A9"/>
    <w:rsid w:val="00331921"/>
    <w:rsid w:val="003319E9"/>
    <w:rsid w:val="00331F0F"/>
    <w:rsid w:val="003325DF"/>
    <w:rsid w:val="00333908"/>
    <w:rsid w:val="00333BBF"/>
    <w:rsid w:val="00333E7D"/>
    <w:rsid w:val="00333F88"/>
    <w:rsid w:val="003340D9"/>
    <w:rsid w:val="00334E97"/>
    <w:rsid w:val="003370B4"/>
    <w:rsid w:val="0033767F"/>
    <w:rsid w:val="003376E6"/>
    <w:rsid w:val="00337BD0"/>
    <w:rsid w:val="003409C3"/>
    <w:rsid w:val="00340B66"/>
    <w:rsid w:val="00342EFC"/>
    <w:rsid w:val="0034362F"/>
    <w:rsid w:val="00344567"/>
    <w:rsid w:val="00344AC5"/>
    <w:rsid w:val="003469A4"/>
    <w:rsid w:val="00347099"/>
    <w:rsid w:val="003479A9"/>
    <w:rsid w:val="0035023A"/>
    <w:rsid w:val="00350308"/>
    <w:rsid w:val="00351553"/>
    <w:rsid w:val="003515C7"/>
    <w:rsid w:val="003525BD"/>
    <w:rsid w:val="0035270F"/>
    <w:rsid w:val="00352D6E"/>
    <w:rsid w:val="003538BF"/>
    <w:rsid w:val="00353E57"/>
    <w:rsid w:val="00354758"/>
    <w:rsid w:val="003547BE"/>
    <w:rsid w:val="00354878"/>
    <w:rsid w:val="003553EF"/>
    <w:rsid w:val="0035636B"/>
    <w:rsid w:val="00357AFF"/>
    <w:rsid w:val="00360226"/>
    <w:rsid w:val="003613F6"/>
    <w:rsid w:val="00361CD6"/>
    <w:rsid w:val="00362026"/>
    <w:rsid w:val="00362FEA"/>
    <w:rsid w:val="003632A2"/>
    <w:rsid w:val="00363C84"/>
    <w:rsid w:val="003640BC"/>
    <w:rsid w:val="003641C3"/>
    <w:rsid w:val="0036446C"/>
    <w:rsid w:val="00366D2E"/>
    <w:rsid w:val="003705E8"/>
    <w:rsid w:val="00370E9C"/>
    <w:rsid w:val="00372369"/>
    <w:rsid w:val="003751DA"/>
    <w:rsid w:val="003775F1"/>
    <w:rsid w:val="00380179"/>
    <w:rsid w:val="003806EC"/>
    <w:rsid w:val="003816B7"/>
    <w:rsid w:val="003821FE"/>
    <w:rsid w:val="00382ABA"/>
    <w:rsid w:val="003836D4"/>
    <w:rsid w:val="0038376D"/>
    <w:rsid w:val="00384205"/>
    <w:rsid w:val="0038493D"/>
    <w:rsid w:val="00385119"/>
    <w:rsid w:val="0038535B"/>
    <w:rsid w:val="00385DAB"/>
    <w:rsid w:val="003868AF"/>
    <w:rsid w:val="00387AEC"/>
    <w:rsid w:val="00387BCA"/>
    <w:rsid w:val="00387E9A"/>
    <w:rsid w:val="00390ED6"/>
    <w:rsid w:val="00391164"/>
    <w:rsid w:val="00391902"/>
    <w:rsid w:val="00391969"/>
    <w:rsid w:val="00392BCF"/>
    <w:rsid w:val="00392C58"/>
    <w:rsid w:val="00392D60"/>
    <w:rsid w:val="00392E5F"/>
    <w:rsid w:val="00392FCC"/>
    <w:rsid w:val="00393155"/>
    <w:rsid w:val="0039495E"/>
    <w:rsid w:val="003952FA"/>
    <w:rsid w:val="00395A86"/>
    <w:rsid w:val="00395ED5"/>
    <w:rsid w:val="0039764C"/>
    <w:rsid w:val="003976D1"/>
    <w:rsid w:val="003A01DD"/>
    <w:rsid w:val="003A02BF"/>
    <w:rsid w:val="003A0390"/>
    <w:rsid w:val="003A0BC3"/>
    <w:rsid w:val="003A1251"/>
    <w:rsid w:val="003A1B0D"/>
    <w:rsid w:val="003A1EF1"/>
    <w:rsid w:val="003A3AB3"/>
    <w:rsid w:val="003A4961"/>
    <w:rsid w:val="003A4EB0"/>
    <w:rsid w:val="003A4EEA"/>
    <w:rsid w:val="003A541A"/>
    <w:rsid w:val="003A7060"/>
    <w:rsid w:val="003A7364"/>
    <w:rsid w:val="003A79C7"/>
    <w:rsid w:val="003B04CB"/>
    <w:rsid w:val="003B27FC"/>
    <w:rsid w:val="003B32E1"/>
    <w:rsid w:val="003B3A70"/>
    <w:rsid w:val="003B4597"/>
    <w:rsid w:val="003B482E"/>
    <w:rsid w:val="003B4858"/>
    <w:rsid w:val="003B4D89"/>
    <w:rsid w:val="003B6253"/>
    <w:rsid w:val="003B650E"/>
    <w:rsid w:val="003B67AD"/>
    <w:rsid w:val="003B6EEA"/>
    <w:rsid w:val="003B70DE"/>
    <w:rsid w:val="003C0C04"/>
    <w:rsid w:val="003C35AD"/>
    <w:rsid w:val="003C49D9"/>
    <w:rsid w:val="003C583F"/>
    <w:rsid w:val="003C604F"/>
    <w:rsid w:val="003C64FD"/>
    <w:rsid w:val="003C660E"/>
    <w:rsid w:val="003C6E76"/>
    <w:rsid w:val="003D0510"/>
    <w:rsid w:val="003D1925"/>
    <w:rsid w:val="003D1BAB"/>
    <w:rsid w:val="003D28F1"/>
    <w:rsid w:val="003D2B18"/>
    <w:rsid w:val="003D2CBB"/>
    <w:rsid w:val="003D2E8E"/>
    <w:rsid w:val="003D3458"/>
    <w:rsid w:val="003D381F"/>
    <w:rsid w:val="003D399D"/>
    <w:rsid w:val="003D3CA6"/>
    <w:rsid w:val="003D44AE"/>
    <w:rsid w:val="003D4A16"/>
    <w:rsid w:val="003D5478"/>
    <w:rsid w:val="003D5584"/>
    <w:rsid w:val="003D66AA"/>
    <w:rsid w:val="003D72AB"/>
    <w:rsid w:val="003E036D"/>
    <w:rsid w:val="003E05BC"/>
    <w:rsid w:val="003E0BDD"/>
    <w:rsid w:val="003E0F26"/>
    <w:rsid w:val="003E1AE0"/>
    <w:rsid w:val="003E20D6"/>
    <w:rsid w:val="003E3455"/>
    <w:rsid w:val="003E4669"/>
    <w:rsid w:val="003E4B4F"/>
    <w:rsid w:val="003E60B0"/>
    <w:rsid w:val="003F0F53"/>
    <w:rsid w:val="003F1568"/>
    <w:rsid w:val="003F282F"/>
    <w:rsid w:val="003F37EF"/>
    <w:rsid w:val="003F3A39"/>
    <w:rsid w:val="003F46EF"/>
    <w:rsid w:val="003F4D83"/>
    <w:rsid w:val="003F509C"/>
    <w:rsid w:val="003F5803"/>
    <w:rsid w:val="003F6A52"/>
    <w:rsid w:val="00400166"/>
    <w:rsid w:val="004003DD"/>
    <w:rsid w:val="00400B58"/>
    <w:rsid w:val="00404C5E"/>
    <w:rsid w:val="004050BB"/>
    <w:rsid w:val="004053A9"/>
    <w:rsid w:val="00405840"/>
    <w:rsid w:val="00406538"/>
    <w:rsid w:val="004068E5"/>
    <w:rsid w:val="0041084D"/>
    <w:rsid w:val="00410DBF"/>
    <w:rsid w:val="00410ED0"/>
    <w:rsid w:val="00411D7D"/>
    <w:rsid w:val="00413487"/>
    <w:rsid w:val="004144E2"/>
    <w:rsid w:val="0041474B"/>
    <w:rsid w:val="00414B29"/>
    <w:rsid w:val="0041516B"/>
    <w:rsid w:val="004157E9"/>
    <w:rsid w:val="00415CC8"/>
    <w:rsid w:val="00416080"/>
    <w:rsid w:val="00416195"/>
    <w:rsid w:val="00416E2A"/>
    <w:rsid w:val="004174F4"/>
    <w:rsid w:val="00417D2B"/>
    <w:rsid w:val="00421D0A"/>
    <w:rsid w:val="00421E27"/>
    <w:rsid w:val="0042204F"/>
    <w:rsid w:val="004221E5"/>
    <w:rsid w:val="00422665"/>
    <w:rsid w:val="00422AB1"/>
    <w:rsid w:val="004233FA"/>
    <w:rsid w:val="004238E3"/>
    <w:rsid w:val="0042396E"/>
    <w:rsid w:val="00424159"/>
    <w:rsid w:val="00425993"/>
    <w:rsid w:val="00425D2C"/>
    <w:rsid w:val="00426637"/>
    <w:rsid w:val="0042665E"/>
    <w:rsid w:val="00427A23"/>
    <w:rsid w:val="00427FE1"/>
    <w:rsid w:val="00430823"/>
    <w:rsid w:val="004309DC"/>
    <w:rsid w:val="00430DB1"/>
    <w:rsid w:val="00430FCC"/>
    <w:rsid w:val="00431707"/>
    <w:rsid w:val="004317A1"/>
    <w:rsid w:val="00431D1E"/>
    <w:rsid w:val="0043233A"/>
    <w:rsid w:val="0043279F"/>
    <w:rsid w:val="00434B25"/>
    <w:rsid w:val="00434B50"/>
    <w:rsid w:val="004354D5"/>
    <w:rsid w:val="00435780"/>
    <w:rsid w:val="004364F4"/>
    <w:rsid w:val="00440365"/>
    <w:rsid w:val="0044042A"/>
    <w:rsid w:val="00440877"/>
    <w:rsid w:val="00442992"/>
    <w:rsid w:val="004435CF"/>
    <w:rsid w:val="00444017"/>
    <w:rsid w:val="0044609C"/>
    <w:rsid w:val="00446143"/>
    <w:rsid w:val="0044630D"/>
    <w:rsid w:val="00446409"/>
    <w:rsid w:val="0044649E"/>
    <w:rsid w:val="004502EC"/>
    <w:rsid w:val="004507A0"/>
    <w:rsid w:val="004522E0"/>
    <w:rsid w:val="00455A06"/>
    <w:rsid w:val="00457663"/>
    <w:rsid w:val="00457F04"/>
    <w:rsid w:val="00460518"/>
    <w:rsid w:val="00460987"/>
    <w:rsid w:val="0046138D"/>
    <w:rsid w:val="004613E6"/>
    <w:rsid w:val="0046285D"/>
    <w:rsid w:val="0046303B"/>
    <w:rsid w:val="004635CC"/>
    <w:rsid w:val="00465EE1"/>
    <w:rsid w:val="004661A4"/>
    <w:rsid w:val="00466985"/>
    <w:rsid w:val="00467749"/>
    <w:rsid w:val="00467A7D"/>
    <w:rsid w:val="00467AE2"/>
    <w:rsid w:val="00467B93"/>
    <w:rsid w:val="00467C4F"/>
    <w:rsid w:val="00470269"/>
    <w:rsid w:val="0047042C"/>
    <w:rsid w:val="004731D7"/>
    <w:rsid w:val="00473CA6"/>
    <w:rsid w:val="00473F89"/>
    <w:rsid w:val="00474230"/>
    <w:rsid w:val="0047586A"/>
    <w:rsid w:val="00476B12"/>
    <w:rsid w:val="00476E75"/>
    <w:rsid w:val="00476EB4"/>
    <w:rsid w:val="0047728A"/>
    <w:rsid w:val="0047793E"/>
    <w:rsid w:val="00477E68"/>
    <w:rsid w:val="0048043B"/>
    <w:rsid w:val="00481B44"/>
    <w:rsid w:val="00481C85"/>
    <w:rsid w:val="00482667"/>
    <w:rsid w:val="00482E4F"/>
    <w:rsid w:val="0048307B"/>
    <w:rsid w:val="004841F2"/>
    <w:rsid w:val="0048457D"/>
    <w:rsid w:val="00484866"/>
    <w:rsid w:val="00484BD2"/>
    <w:rsid w:val="00485377"/>
    <w:rsid w:val="00485899"/>
    <w:rsid w:val="00485966"/>
    <w:rsid w:val="00486E63"/>
    <w:rsid w:val="00487465"/>
    <w:rsid w:val="00487968"/>
    <w:rsid w:val="00487DFC"/>
    <w:rsid w:val="00490038"/>
    <w:rsid w:val="00491069"/>
    <w:rsid w:val="00492F43"/>
    <w:rsid w:val="00493859"/>
    <w:rsid w:val="00494589"/>
    <w:rsid w:val="00496056"/>
    <w:rsid w:val="004962BF"/>
    <w:rsid w:val="00496680"/>
    <w:rsid w:val="00497559"/>
    <w:rsid w:val="00497655"/>
    <w:rsid w:val="004A0DCB"/>
    <w:rsid w:val="004A1F20"/>
    <w:rsid w:val="004A2BDA"/>
    <w:rsid w:val="004A36E5"/>
    <w:rsid w:val="004A4233"/>
    <w:rsid w:val="004A544A"/>
    <w:rsid w:val="004A6AD1"/>
    <w:rsid w:val="004A72C3"/>
    <w:rsid w:val="004A74F4"/>
    <w:rsid w:val="004A7975"/>
    <w:rsid w:val="004A7A0A"/>
    <w:rsid w:val="004B028B"/>
    <w:rsid w:val="004B1548"/>
    <w:rsid w:val="004B2E39"/>
    <w:rsid w:val="004B4C90"/>
    <w:rsid w:val="004B5787"/>
    <w:rsid w:val="004B5AC0"/>
    <w:rsid w:val="004B5CCC"/>
    <w:rsid w:val="004B62FF"/>
    <w:rsid w:val="004B782E"/>
    <w:rsid w:val="004B7EBD"/>
    <w:rsid w:val="004C056F"/>
    <w:rsid w:val="004C26FE"/>
    <w:rsid w:val="004C2EC9"/>
    <w:rsid w:val="004C2FE0"/>
    <w:rsid w:val="004C441B"/>
    <w:rsid w:val="004C4BA7"/>
    <w:rsid w:val="004C5DDA"/>
    <w:rsid w:val="004C64A7"/>
    <w:rsid w:val="004C6C25"/>
    <w:rsid w:val="004D11FB"/>
    <w:rsid w:val="004D16E3"/>
    <w:rsid w:val="004D1E21"/>
    <w:rsid w:val="004D1F96"/>
    <w:rsid w:val="004D2452"/>
    <w:rsid w:val="004D2B8C"/>
    <w:rsid w:val="004D2F48"/>
    <w:rsid w:val="004D3468"/>
    <w:rsid w:val="004D4544"/>
    <w:rsid w:val="004D46D5"/>
    <w:rsid w:val="004D47BF"/>
    <w:rsid w:val="004D49E9"/>
    <w:rsid w:val="004D4D90"/>
    <w:rsid w:val="004D4E69"/>
    <w:rsid w:val="004D4EE9"/>
    <w:rsid w:val="004D50DA"/>
    <w:rsid w:val="004D5523"/>
    <w:rsid w:val="004D579E"/>
    <w:rsid w:val="004D58A6"/>
    <w:rsid w:val="004D6A2C"/>
    <w:rsid w:val="004D6CCD"/>
    <w:rsid w:val="004D709D"/>
    <w:rsid w:val="004D756B"/>
    <w:rsid w:val="004E018D"/>
    <w:rsid w:val="004E05AC"/>
    <w:rsid w:val="004E090A"/>
    <w:rsid w:val="004E0BCE"/>
    <w:rsid w:val="004E1962"/>
    <w:rsid w:val="004E1F9B"/>
    <w:rsid w:val="004E365E"/>
    <w:rsid w:val="004E4DEE"/>
    <w:rsid w:val="004E5CCD"/>
    <w:rsid w:val="004E7569"/>
    <w:rsid w:val="004F0021"/>
    <w:rsid w:val="004F00DD"/>
    <w:rsid w:val="004F24AD"/>
    <w:rsid w:val="004F3573"/>
    <w:rsid w:val="004F4800"/>
    <w:rsid w:val="004F6FB3"/>
    <w:rsid w:val="004F7E4C"/>
    <w:rsid w:val="00500C05"/>
    <w:rsid w:val="00500E43"/>
    <w:rsid w:val="005011EF"/>
    <w:rsid w:val="00501C23"/>
    <w:rsid w:val="00501E39"/>
    <w:rsid w:val="0050228B"/>
    <w:rsid w:val="005027CF"/>
    <w:rsid w:val="0050369A"/>
    <w:rsid w:val="00507B3D"/>
    <w:rsid w:val="005104EA"/>
    <w:rsid w:val="005105F7"/>
    <w:rsid w:val="00510C05"/>
    <w:rsid w:val="005119A9"/>
    <w:rsid w:val="0051254F"/>
    <w:rsid w:val="0051336D"/>
    <w:rsid w:val="005134B9"/>
    <w:rsid w:val="00514514"/>
    <w:rsid w:val="00516808"/>
    <w:rsid w:val="00516F9E"/>
    <w:rsid w:val="00517907"/>
    <w:rsid w:val="00517DDE"/>
    <w:rsid w:val="0052039A"/>
    <w:rsid w:val="00520B89"/>
    <w:rsid w:val="005221E3"/>
    <w:rsid w:val="005222B0"/>
    <w:rsid w:val="00522EAA"/>
    <w:rsid w:val="005232DC"/>
    <w:rsid w:val="00523A42"/>
    <w:rsid w:val="00523AE6"/>
    <w:rsid w:val="00523AF7"/>
    <w:rsid w:val="00525BA6"/>
    <w:rsid w:val="00525FC7"/>
    <w:rsid w:val="0052662B"/>
    <w:rsid w:val="0053091E"/>
    <w:rsid w:val="005311DD"/>
    <w:rsid w:val="005312B5"/>
    <w:rsid w:val="00531C07"/>
    <w:rsid w:val="00531CC4"/>
    <w:rsid w:val="00532202"/>
    <w:rsid w:val="0053238F"/>
    <w:rsid w:val="00533744"/>
    <w:rsid w:val="00534DA3"/>
    <w:rsid w:val="0053515D"/>
    <w:rsid w:val="0053543E"/>
    <w:rsid w:val="00535CDF"/>
    <w:rsid w:val="00536009"/>
    <w:rsid w:val="00536126"/>
    <w:rsid w:val="005361C9"/>
    <w:rsid w:val="005365E3"/>
    <w:rsid w:val="00537EEC"/>
    <w:rsid w:val="00540AA3"/>
    <w:rsid w:val="00540F29"/>
    <w:rsid w:val="00540F5E"/>
    <w:rsid w:val="0054179C"/>
    <w:rsid w:val="00542FA0"/>
    <w:rsid w:val="00543A03"/>
    <w:rsid w:val="005440D7"/>
    <w:rsid w:val="005446F2"/>
    <w:rsid w:val="00546035"/>
    <w:rsid w:val="005463EC"/>
    <w:rsid w:val="0054641E"/>
    <w:rsid w:val="00546508"/>
    <w:rsid w:val="005467A7"/>
    <w:rsid w:val="005470DF"/>
    <w:rsid w:val="005479AC"/>
    <w:rsid w:val="00550B4E"/>
    <w:rsid w:val="00551F3B"/>
    <w:rsid w:val="00553200"/>
    <w:rsid w:val="00553960"/>
    <w:rsid w:val="00554BD9"/>
    <w:rsid w:val="00555BF9"/>
    <w:rsid w:val="00555C97"/>
    <w:rsid w:val="00556EFD"/>
    <w:rsid w:val="00560052"/>
    <w:rsid w:val="005618BC"/>
    <w:rsid w:val="005618D5"/>
    <w:rsid w:val="00561D4C"/>
    <w:rsid w:val="00562C21"/>
    <w:rsid w:val="005633CA"/>
    <w:rsid w:val="005647CD"/>
    <w:rsid w:val="00564BB5"/>
    <w:rsid w:val="00564FA7"/>
    <w:rsid w:val="00566010"/>
    <w:rsid w:val="00566099"/>
    <w:rsid w:val="00566307"/>
    <w:rsid w:val="005669F0"/>
    <w:rsid w:val="00566E44"/>
    <w:rsid w:val="00567BDC"/>
    <w:rsid w:val="00570FF2"/>
    <w:rsid w:val="00571891"/>
    <w:rsid w:val="00571ABB"/>
    <w:rsid w:val="00571E20"/>
    <w:rsid w:val="00572274"/>
    <w:rsid w:val="00572ACE"/>
    <w:rsid w:val="005748EB"/>
    <w:rsid w:val="005776B6"/>
    <w:rsid w:val="005777B9"/>
    <w:rsid w:val="005802F9"/>
    <w:rsid w:val="00581326"/>
    <w:rsid w:val="0058229B"/>
    <w:rsid w:val="00582DD8"/>
    <w:rsid w:val="0058337A"/>
    <w:rsid w:val="005842C5"/>
    <w:rsid w:val="00584EFA"/>
    <w:rsid w:val="00585857"/>
    <w:rsid w:val="00585F20"/>
    <w:rsid w:val="0058607C"/>
    <w:rsid w:val="00586112"/>
    <w:rsid w:val="005862DF"/>
    <w:rsid w:val="005864BA"/>
    <w:rsid w:val="005868CF"/>
    <w:rsid w:val="00586A73"/>
    <w:rsid w:val="00586FBB"/>
    <w:rsid w:val="00587099"/>
    <w:rsid w:val="00587751"/>
    <w:rsid w:val="00587AF9"/>
    <w:rsid w:val="00592AA0"/>
    <w:rsid w:val="00592B7F"/>
    <w:rsid w:val="00593415"/>
    <w:rsid w:val="00596A7D"/>
    <w:rsid w:val="00596C1C"/>
    <w:rsid w:val="005A01FB"/>
    <w:rsid w:val="005A066F"/>
    <w:rsid w:val="005A1C4E"/>
    <w:rsid w:val="005A29C1"/>
    <w:rsid w:val="005A3746"/>
    <w:rsid w:val="005A3CB5"/>
    <w:rsid w:val="005A4B2E"/>
    <w:rsid w:val="005A4DCA"/>
    <w:rsid w:val="005A533F"/>
    <w:rsid w:val="005A5969"/>
    <w:rsid w:val="005A5B31"/>
    <w:rsid w:val="005A605A"/>
    <w:rsid w:val="005A7253"/>
    <w:rsid w:val="005B044F"/>
    <w:rsid w:val="005B10AF"/>
    <w:rsid w:val="005B1BE0"/>
    <w:rsid w:val="005B2875"/>
    <w:rsid w:val="005B2A6D"/>
    <w:rsid w:val="005B353B"/>
    <w:rsid w:val="005B42B1"/>
    <w:rsid w:val="005B5008"/>
    <w:rsid w:val="005B5705"/>
    <w:rsid w:val="005B5E30"/>
    <w:rsid w:val="005B62ED"/>
    <w:rsid w:val="005B6BF5"/>
    <w:rsid w:val="005C0144"/>
    <w:rsid w:val="005C1281"/>
    <w:rsid w:val="005C13CD"/>
    <w:rsid w:val="005C1E44"/>
    <w:rsid w:val="005C21EE"/>
    <w:rsid w:val="005C2862"/>
    <w:rsid w:val="005C2AAC"/>
    <w:rsid w:val="005C3102"/>
    <w:rsid w:val="005C3906"/>
    <w:rsid w:val="005C558E"/>
    <w:rsid w:val="005C5C41"/>
    <w:rsid w:val="005C741F"/>
    <w:rsid w:val="005C7AE8"/>
    <w:rsid w:val="005D08E3"/>
    <w:rsid w:val="005D0E91"/>
    <w:rsid w:val="005D11CA"/>
    <w:rsid w:val="005D2489"/>
    <w:rsid w:val="005D2504"/>
    <w:rsid w:val="005D27ED"/>
    <w:rsid w:val="005D295D"/>
    <w:rsid w:val="005D3672"/>
    <w:rsid w:val="005D5F06"/>
    <w:rsid w:val="005D5FB7"/>
    <w:rsid w:val="005D61AE"/>
    <w:rsid w:val="005D6C03"/>
    <w:rsid w:val="005D70A1"/>
    <w:rsid w:val="005D74D7"/>
    <w:rsid w:val="005D7731"/>
    <w:rsid w:val="005D7921"/>
    <w:rsid w:val="005E065E"/>
    <w:rsid w:val="005E0E21"/>
    <w:rsid w:val="005E18DA"/>
    <w:rsid w:val="005E19D7"/>
    <w:rsid w:val="005E2017"/>
    <w:rsid w:val="005E2B50"/>
    <w:rsid w:val="005E3C6E"/>
    <w:rsid w:val="005E4B56"/>
    <w:rsid w:val="005E51F4"/>
    <w:rsid w:val="005E6C71"/>
    <w:rsid w:val="005E7C3A"/>
    <w:rsid w:val="005F0BEF"/>
    <w:rsid w:val="005F0EED"/>
    <w:rsid w:val="005F1A0A"/>
    <w:rsid w:val="005F3375"/>
    <w:rsid w:val="005F3B06"/>
    <w:rsid w:val="005F3B93"/>
    <w:rsid w:val="005F4731"/>
    <w:rsid w:val="005F4F36"/>
    <w:rsid w:val="005F5091"/>
    <w:rsid w:val="005F5271"/>
    <w:rsid w:val="005F6039"/>
    <w:rsid w:val="005F65DB"/>
    <w:rsid w:val="005F74FA"/>
    <w:rsid w:val="005F76FD"/>
    <w:rsid w:val="00600037"/>
    <w:rsid w:val="006002A5"/>
    <w:rsid w:val="006002EC"/>
    <w:rsid w:val="00600609"/>
    <w:rsid w:val="00601E3C"/>
    <w:rsid w:val="006033CD"/>
    <w:rsid w:val="006037EA"/>
    <w:rsid w:val="0060434D"/>
    <w:rsid w:val="0060458E"/>
    <w:rsid w:val="00604B16"/>
    <w:rsid w:val="0060565D"/>
    <w:rsid w:val="00606152"/>
    <w:rsid w:val="00607283"/>
    <w:rsid w:val="006074AE"/>
    <w:rsid w:val="006079B5"/>
    <w:rsid w:val="006100BE"/>
    <w:rsid w:val="006106D7"/>
    <w:rsid w:val="00611128"/>
    <w:rsid w:val="00611C7D"/>
    <w:rsid w:val="0061292D"/>
    <w:rsid w:val="00612A62"/>
    <w:rsid w:val="00612E7D"/>
    <w:rsid w:val="00612F24"/>
    <w:rsid w:val="006131C1"/>
    <w:rsid w:val="00613428"/>
    <w:rsid w:val="00613558"/>
    <w:rsid w:val="00613669"/>
    <w:rsid w:val="006141FE"/>
    <w:rsid w:val="00614348"/>
    <w:rsid w:val="006146F6"/>
    <w:rsid w:val="00614E63"/>
    <w:rsid w:val="00616022"/>
    <w:rsid w:val="0061639E"/>
    <w:rsid w:val="006167BC"/>
    <w:rsid w:val="006171AB"/>
    <w:rsid w:val="00617E78"/>
    <w:rsid w:val="00621692"/>
    <w:rsid w:val="0062228D"/>
    <w:rsid w:val="006223C5"/>
    <w:rsid w:val="0062259A"/>
    <w:rsid w:val="00622760"/>
    <w:rsid w:val="00623345"/>
    <w:rsid w:val="006236D0"/>
    <w:rsid w:val="0062415D"/>
    <w:rsid w:val="00624CEE"/>
    <w:rsid w:val="006255DE"/>
    <w:rsid w:val="0062663E"/>
    <w:rsid w:val="006277CC"/>
    <w:rsid w:val="00627FBC"/>
    <w:rsid w:val="00630338"/>
    <w:rsid w:val="00630575"/>
    <w:rsid w:val="006308B9"/>
    <w:rsid w:val="00631BC6"/>
    <w:rsid w:val="00631F58"/>
    <w:rsid w:val="00632EA7"/>
    <w:rsid w:val="006346B7"/>
    <w:rsid w:val="0063522B"/>
    <w:rsid w:val="00635FC7"/>
    <w:rsid w:val="006364B1"/>
    <w:rsid w:val="00636EB8"/>
    <w:rsid w:val="006375CE"/>
    <w:rsid w:val="00637F0D"/>
    <w:rsid w:val="00640875"/>
    <w:rsid w:val="00640DDE"/>
    <w:rsid w:val="00640E0A"/>
    <w:rsid w:val="00641ED6"/>
    <w:rsid w:val="006427CF"/>
    <w:rsid w:val="006427DA"/>
    <w:rsid w:val="00642BF0"/>
    <w:rsid w:val="00642E12"/>
    <w:rsid w:val="00643950"/>
    <w:rsid w:val="00644088"/>
    <w:rsid w:val="00645673"/>
    <w:rsid w:val="00645834"/>
    <w:rsid w:val="006468B4"/>
    <w:rsid w:val="00646E4E"/>
    <w:rsid w:val="00647358"/>
    <w:rsid w:val="0064753E"/>
    <w:rsid w:val="00647929"/>
    <w:rsid w:val="006505F6"/>
    <w:rsid w:val="00652BC8"/>
    <w:rsid w:val="006535A4"/>
    <w:rsid w:val="00653852"/>
    <w:rsid w:val="0065438F"/>
    <w:rsid w:val="006551C5"/>
    <w:rsid w:val="006563BC"/>
    <w:rsid w:val="0066164E"/>
    <w:rsid w:val="006616D3"/>
    <w:rsid w:val="006616F0"/>
    <w:rsid w:val="00661B63"/>
    <w:rsid w:val="00662FD1"/>
    <w:rsid w:val="006632CB"/>
    <w:rsid w:val="0066339C"/>
    <w:rsid w:val="00663979"/>
    <w:rsid w:val="006641A1"/>
    <w:rsid w:val="0066442A"/>
    <w:rsid w:val="0066452D"/>
    <w:rsid w:val="006661A5"/>
    <w:rsid w:val="006661C5"/>
    <w:rsid w:val="0066733C"/>
    <w:rsid w:val="00667C42"/>
    <w:rsid w:val="006710E5"/>
    <w:rsid w:val="00671149"/>
    <w:rsid w:val="006736EF"/>
    <w:rsid w:val="00673B21"/>
    <w:rsid w:val="00674214"/>
    <w:rsid w:val="0067486B"/>
    <w:rsid w:val="006762DE"/>
    <w:rsid w:val="00676914"/>
    <w:rsid w:val="00676916"/>
    <w:rsid w:val="00676A07"/>
    <w:rsid w:val="00676D36"/>
    <w:rsid w:val="0067758D"/>
    <w:rsid w:val="00677D38"/>
    <w:rsid w:val="0068019B"/>
    <w:rsid w:val="00680897"/>
    <w:rsid w:val="00680D3B"/>
    <w:rsid w:val="00681E3B"/>
    <w:rsid w:val="00681EED"/>
    <w:rsid w:val="00682E77"/>
    <w:rsid w:val="00684678"/>
    <w:rsid w:val="00685A3C"/>
    <w:rsid w:val="00685FFD"/>
    <w:rsid w:val="0068645D"/>
    <w:rsid w:val="0069066C"/>
    <w:rsid w:val="0069087D"/>
    <w:rsid w:val="00690C65"/>
    <w:rsid w:val="00690F80"/>
    <w:rsid w:val="00691886"/>
    <w:rsid w:val="00692C4A"/>
    <w:rsid w:val="00693CE1"/>
    <w:rsid w:val="00693D5C"/>
    <w:rsid w:val="006949B3"/>
    <w:rsid w:val="00694C94"/>
    <w:rsid w:val="00695382"/>
    <w:rsid w:val="0069565E"/>
    <w:rsid w:val="00696316"/>
    <w:rsid w:val="006966BA"/>
    <w:rsid w:val="006979B0"/>
    <w:rsid w:val="006A02E5"/>
    <w:rsid w:val="006A048F"/>
    <w:rsid w:val="006A0BD8"/>
    <w:rsid w:val="006A0EC0"/>
    <w:rsid w:val="006A10E3"/>
    <w:rsid w:val="006A179F"/>
    <w:rsid w:val="006A1E6F"/>
    <w:rsid w:val="006A24C0"/>
    <w:rsid w:val="006A3190"/>
    <w:rsid w:val="006A3C6A"/>
    <w:rsid w:val="006A5B26"/>
    <w:rsid w:val="006A6630"/>
    <w:rsid w:val="006A664A"/>
    <w:rsid w:val="006A6A73"/>
    <w:rsid w:val="006A7867"/>
    <w:rsid w:val="006B1458"/>
    <w:rsid w:val="006B262E"/>
    <w:rsid w:val="006B2EED"/>
    <w:rsid w:val="006B533B"/>
    <w:rsid w:val="006B5341"/>
    <w:rsid w:val="006B5814"/>
    <w:rsid w:val="006B5D8D"/>
    <w:rsid w:val="006B60CB"/>
    <w:rsid w:val="006B6254"/>
    <w:rsid w:val="006B7622"/>
    <w:rsid w:val="006B7AF7"/>
    <w:rsid w:val="006C0B26"/>
    <w:rsid w:val="006C0F59"/>
    <w:rsid w:val="006C2E9C"/>
    <w:rsid w:val="006C2EF3"/>
    <w:rsid w:val="006C4696"/>
    <w:rsid w:val="006C47B8"/>
    <w:rsid w:val="006C58F0"/>
    <w:rsid w:val="006C5A4E"/>
    <w:rsid w:val="006C5B6A"/>
    <w:rsid w:val="006C5D86"/>
    <w:rsid w:val="006C699F"/>
    <w:rsid w:val="006D13A7"/>
    <w:rsid w:val="006D24FC"/>
    <w:rsid w:val="006D2822"/>
    <w:rsid w:val="006D29C7"/>
    <w:rsid w:val="006D2D6C"/>
    <w:rsid w:val="006D3F07"/>
    <w:rsid w:val="006D44AA"/>
    <w:rsid w:val="006D59CC"/>
    <w:rsid w:val="006D5AA2"/>
    <w:rsid w:val="006D6415"/>
    <w:rsid w:val="006D6961"/>
    <w:rsid w:val="006D6FB9"/>
    <w:rsid w:val="006D743B"/>
    <w:rsid w:val="006D7A7E"/>
    <w:rsid w:val="006E0831"/>
    <w:rsid w:val="006E095F"/>
    <w:rsid w:val="006E1CD1"/>
    <w:rsid w:val="006E2386"/>
    <w:rsid w:val="006E27AC"/>
    <w:rsid w:val="006E2EA4"/>
    <w:rsid w:val="006E3120"/>
    <w:rsid w:val="006E39DD"/>
    <w:rsid w:val="006E4053"/>
    <w:rsid w:val="006E4315"/>
    <w:rsid w:val="006E51AC"/>
    <w:rsid w:val="006E51E4"/>
    <w:rsid w:val="006E5546"/>
    <w:rsid w:val="006E55BF"/>
    <w:rsid w:val="006E5D09"/>
    <w:rsid w:val="006E5E6B"/>
    <w:rsid w:val="006E62E8"/>
    <w:rsid w:val="006E719B"/>
    <w:rsid w:val="006E7829"/>
    <w:rsid w:val="006F0DA3"/>
    <w:rsid w:val="006F0F43"/>
    <w:rsid w:val="006F1469"/>
    <w:rsid w:val="006F2E77"/>
    <w:rsid w:val="006F33FA"/>
    <w:rsid w:val="006F3478"/>
    <w:rsid w:val="006F3977"/>
    <w:rsid w:val="006F3CD1"/>
    <w:rsid w:val="006F4682"/>
    <w:rsid w:val="006F63C4"/>
    <w:rsid w:val="00700D08"/>
    <w:rsid w:val="00700E05"/>
    <w:rsid w:val="00701874"/>
    <w:rsid w:val="00701C8A"/>
    <w:rsid w:val="00701CE4"/>
    <w:rsid w:val="00702218"/>
    <w:rsid w:val="007029BA"/>
    <w:rsid w:val="00703DD3"/>
    <w:rsid w:val="0070400C"/>
    <w:rsid w:val="0070406F"/>
    <w:rsid w:val="00704712"/>
    <w:rsid w:val="00704B6E"/>
    <w:rsid w:val="0070505D"/>
    <w:rsid w:val="00705662"/>
    <w:rsid w:val="00705F76"/>
    <w:rsid w:val="007066A9"/>
    <w:rsid w:val="00706B19"/>
    <w:rsid w:val="00706F64"/>
    <w:rsid w:val="00707374"/>
    <w:rsid w:val="007103FE"/>
    <w:rsid w:val="00711520"/>
    <w:rsid w:val="00712359"/>
    <w:rsid w:val="00712C54"/>
    <w:rsid w:val="00712E7A"/>
    <w:rsid w:val="007137B6"/>
    <w:rsid w:val="00716255"/>
    <w:rsid w:val="007176E5"/>
    <w:rsid w:val="00717738"/>
    <w:rsid w:val="00717A7E"/>
    <w:rsid w:val="0072017C"/>
    <w:rsid w:val="007205FE"/>
    <w:rsid w:val="00720A0D"/>
    <w:rsid w:val="00720C5B"/>
    <w:rsid w:val="00720E52"/>
    <w:rsid w:val="00721104"/>
    <w:rsid w:val="00721DBE"/>
    <w:rsid w:val="0072590E"/>
    <w:rsid w:val="00726D02"/>
    <w:rsid w:val="007274FE"/>
    <w:rsid w:val="00727841"/>
    <w:rsid w:val="0073042C"/>
    <w:rsid w:val="00731444"/>
    <w:rsid w:val="00731D31"/>
    <w:rsid w:val="007322A7"/>
    <w:rsid w:val="007324B2"/>
    <w:rsid w:val="00734ED2"/>
    <w:rsid w:val="0073596A"/>
    <w:rsid w:val="00735A1A"/>
    <w:rsid w:val="00735E81"/>
    <w:rsid w:val="00735F32"/>
    <w:rsid w:val="00736FF6"/>
    <w:rsid w:val="00740345"/>
    <w:rsid w:val="0074107F"/>
    <w:rsid w:val="007410D0"/>
    <w:rsid w:val="00741674"/>
    <w:rsid w:val="00741C77"/>
    <w:rsid w:val="007425D8"/>
    <w:rsid w:val="00743050"/>
    <w:rsid w:val="0074410F"/>
    <w:rsid w:val="00744909"/>
    <w:rsid w:val="007453DA"/>
    <w:rsid w:val="00746E3B"/>
    <w:rsid w:val="00747DF5"/>
    <w:rsid w:val="007512AA"/>
    <w:rsid w:val="00751AED"/>
    <w:rsid w:val="00751F94"/>
    <w:rsid w:val="00753A8C"/>
    <w:rsid w:val="00754008"/>
    <w:rsid w:val="00754470"/>
    <w:rsid w:val="00754D45"/>
    <w:rsid w:val="007550DB"/>
    <w:rsid w:val="00755788"/>
    <w:rsid w:val="0075608B"/>
    <w:rsid w:val="007564A9"/>
    <w:rsid w:val="007565F3"/>
    <w:rsid w:val="00757685"/>
    <w:rsid w:val="00760078"/>
    <w:rsid w:val="007612D5"/>
    <w:rsid w:val="00763579"/>
    <w:rsid w:val="007636B6"/>
    <w:rsid w:val="00763760"/>
    <w:rsid w:val="00764385"/>
    <w:rsid w:val="007651F5"/>
    <w:rsid w:val="00766407"/>
    <w:rsid w:val="0076697B"/>
    <w:rsid w:val="00766F00"/>
    <w:rsid w:val="007672FD"/>
    <w:rsid w:val="00767D69"/>
    <w:rsid w:val="00770A10"/>
    <w:rsid w:val="00772159"/>
    <w:rsid w:val="00772FE3"/>
    <w:rsid w:val="00773B80"/>
    <w:rsid w:val="007741EE"/>
    <w:rsid w:val="00775B80"/>
    <w:rsid w:val="00775FE3"/>
    <w:rsid w:val="00776379"/>
    <w:rsid w:val="00776CB4"/>
    <w:rsid w:val="00780938"/>
    <w:rsid w:val="007817C3"/>
    <w:rsid w:val="007822A4"/>
    <w:rsid w:val="00782387"/>
    <w:rsid w:val="0078239F"/>
    <w:rsid w:val="00783218"/>
    <w:rsid w:val="00783A59"/>
    <w:rsid w:val="007840F7"/>
    <w:rsid w:val="007851EF"/>
    <w:rsid w:val="007858E5"/>
    <w:rsid w:val="00785D3B"/>
    <w:rsid w:val="007860AF"/>
    <w:rsid w:val="00786A27"/>
    <w:rsid w:val="00787833"/>
    <w:rsid w:val="00790514"/>
    <w:rsid w:val="00790807"/>
    <w:rsid w:val="00790CF3"/>
    <w:rsid w:val="00791056"/>
    <w:rsid w:val="007927B3"/>
    <w:rsid w:val="00792C87"/>
    <w:rsid w:val="00793307"/>
    <w:rsid w:val="00793EAF"/>
    <w:rsid w:val="00793F9A"/>
    <w:rsid w:val="00794506"/>
    <w:rsid w:val="00797059"/>
    <w:rsid w:val="00797454"/>
    <w:rsid w:val="007A0533"/>
    <w:rsid w:val="007A0698"/>
    <w:rsid w:val="007A165F"/>
    <w:rsid w:val="007A29A2"/>
    <w:rsid w:val="007A438A"/>
    <w:rsid w:val="007A4B2D"/>
    <w:rsid w:val="007A52A6"/>
    <w:rsid w:val="007A6513"/>
    <w:rsid w:val="007A6886"/>
    <w:rsid w:val="007A700D"/>
    <w:rsid w:val="007A7065"/>
    <w:rsid w:val="007B02B7"/>
    <w:rsid w:val="007B0AAB"/>
    <w:rsid w:val="007B0E39"/>
    <w:rsid w:val="007B178D"/>
    <w:rsid w:val="007B1E15"/>
    <w:rsid w:val="007B3800"/>
    <w:rsid w:val="007B3D84"/>
    <w:rsid w:val="007B791A"/>
    <w:rsid w:val="007C008E"/>
    <w:rsid w:val="007C090C"/>
    <w:rsid w:val="007C0F0A"/>
    <w:rsid w:val="007C12D4"/>
    <w:rsid w:val="007C1DE0"/>
    <w:rsid w:val="007C251E"/>
    <w:rsid w:val="007C3D71"/>
    <w:rsid w:val="007C579D"/>
    <w:rsid w:val="007C58C4"/>
    <w:rsid w:val="007C5B23"/>
    <w:rsid w:val="007C6317"/>
    <w:rsid w:val="007C63AE"/>
    <w:rsid w:val="007C64E9"/>
    <w:rsid w:val="007C6BD4"/>
    <w:rsid w:val="007C6CE7"/>
    <w:rsid w:val="007C738C"/>
    <w:rsid w:val="007D195E"/>
    <w:rsid w:val="007D1DBB"/>
    <w:rsid w:val="007D3C96"/>
    <w:rsid w:val="007D3ECF"/>
    <w:rsid w:val="007D40CB"/>
    <w:rsid w:val="007D417C"/>
    <w:rsid w:val="007D43D2"/>
    <w:rsid w:val="007D4D52"/>
    <w:rsid w:val="007D52FA"/>
    <w:rsid w:val="007D5EC2"/>
    <w:rsid w:val="007D75CD"/>
    <w:rsid w:val="007E0D85"/>
    <w:rsid w:val="007E1732"/>
    <w:rsid w:val="007E1BAB"/>
    <w:rsid w:val="007E3594"/>
    <w:rsid w:val="007E4BC4"/>
    <w:rsid w:val="007E5332"/>
    <w:rsid w:val="007E5AC8"/>
    <w:rsid w:val="007E5DF6"/>
    <w:rsid w:val="007E628E"/>
    <w:rsid w:val="007E7AD2"/>
    <w:rsid w:val="007F0E1C"/>
    <w:rsid w:val="007F1EE4"/>
    <w:rsid w:val="007F2663"/>
    <w:rsid w:val="007F2C9C"/>
    <w:rsid w:val="007F3103"/>
    <w:rsid w:val="007F45A3"/>
    <w:rsid w:val="007F5FD2"/>
    <w:rsid w:val="007F68BF"/>
    <w:rsid w:val="007F7A3C"/>
    <w:rsid w:val="008013E9"/>
    <w:rsid w:val="00802278"/>
    <w:rsid w:val="00802E89"/>
    <w:rsid w:val="008048C1"/>
    <w:rsid w:val="008050FA"/>
    <w:rsid w:val="008064D0"/>
    <w:rsid w:val="008074EC"/>
    <w:rsid w:val="00807540"/>
    <w:rsid w:val="00807674"/>
    <w:rsid w:val="00807F77"/>
    <w:rsid w:val="00807FE6"/>
    <w:rsid w:val="008100BD"/>
    <w:rsid w:val="008105C7"/>
    <w:rsid w:val="0081080C"/>
    <w:rsid w:val="00811D16"/>
    <w:rsid w:val="00812AF4"/>
    <w:rsid w:val="00813D70"/>
    <w:rsid w:val="00814381"/>
    <w:rsid w:val="00814F3C"/>
    <w:rsid w:val="00815150"/>
    <w:rsid w:val="00815392"/>
    <w:rsid w:val="00815ECD"/>
    <w:rsid w:val="0081603C"/>
    <w:rsid w:val="00816FFA"/>
    <w:rsid w:val="00820A8B"/>
    <w:rsid w:val="00821C0C"/>
    <w:rsid w:val="00823222"/>
    <w:rsid w:val="00824A1D"/>
    <w:rsid w:val="00826523"/>
    <w:rsid w:val="00826FF7"/>
    <w:rsid w:val="0082713F"/>
    <w:rsid w:val="00827217"/>
    <w:rsid w:val="00827667"/>
    <w:rsid w:val="00830346"/>
    <w:rsid w:val="00830480"/>
    <w:rsid w:val="00833696"/>
    <w:rsid w:val="00834ED7"/>
    <w:rsid w:val="00835F48"/>
    <w:rsid w:val="00836866"/>
    <w:rsid w:val="00836DCF"/>
    <w:rsid w:val="00837D4C"/>
    <w:rsid w:val="008401DD"/>
    <w:rsid w:val="00840540"/>
    <w:rsid w:val="00840AA2"/>
    <w:rsid w:val="00840DAD"/>
    <w:rsid w:val="00841140"/>
    <w:rsid w:val="008416E7"/>
    <w:rsid w:val="00841FDF"/>
    <w:rsid w:val="00843160"/>
    <w:rsid w:val="0084326C"/>
    <w:rsid w:val="00843B06"/>
    <w:rsid w:val="008441BD"/>
    <w:rsid w:val="0084431D"/>
    <w:rsid w:val="00844453"/>
    <w:rsid w:val="00844FF8"/>
    <w:rsid w:val="00845303"/>
    <w:rsid w:val="008453B4"/>
    <w:rsid w:val="008463E5"/>
    <w:rsid w:val="0084736E"/>
    <w:rsid w:val="00847A29"/>
    <w:rsid w:val="00850D22"/>
    <w:rsid w:val="008520B4"/>
    <w:rsid w:val="00852680"/>
    <w:rsid w:val="00852DE4"/>
    <w:rsid w:val="00853AF3"/>
    <w:rsid w:val="00854BB4"/>
    <w:rsid w:val="00854C73"/>
    <w:rsid w:val="0085501F"/>
    <w:rsid w:val="008559B6"/>
    <w:rsid w:val="008570E6"/>
    <w:rsid w:val="0085717D"/>
    <w:rsid w:val="00857782"/>
    <w:rsid w:val="008606C2"/>
    <w:rsid w:val="0086126E"/>
    <w:rsid w:val="00861582"/>
    <w:rsid w:val="00861CF1"/>
    <w:rsid w:val="008626F9"/>
    <w:rsid w:val="0086299C"/>
    <w:rsid w:val="00863AFB"/>
    <w:rsid w:val="00863D30"/>
    <w:rsid w:val="00864479"/>
    <w:rsid w:val="00864583"/>
    <w:rsid w:val="00864963"/>
    <w:rsid w:val="00864A3C"/>
    <w:rsid w:val="00864B46"/>
    <w:rsid w:val="00866012"/>
    <w:rsid w:val="00866ACF"/>
    <w:rsid w:val="0086783E"/>
    <w:rsid w:val="00867D66"/>
    <w:rsid w:val="00870368"/>
    <w:rsid w:val="00870696"/>
    <w:rsid w:val="00870BE2"/>
    <w:rsid w:val="008718F4"/>
    <w:rsid w:val="0087233A"/>
    <w:rsid w:val="00873F01"/>
    <w:rsid w:val="008752C5"/>
    <w:rsid w:val="008758D7"/>
    <w:rsid w:val="008761E0"/>
    <w:rsid w:val="0087710B"/>
    <w:rsid w:val="00877C0C"/>
    <w:rsid w:val="00881ADE"/>
    <w:rsid w:val="00881E42"/>
    <w:rsid w:val="00882703"/>
    <w:rsid w:val="00882C9F"/>
    <w:rsid w:val="00882F7C"/>
    <w:rsid w:val="00883C06"/>
    <w:rsid w:val="00884536"/>
    <w:rsid w:val="008846D3"/>
    <w:rsid w:val="00884F32"/>
    <w:rsid w:val="008852B6"/>
    <w:rsid w:val="008853F4"/>
    <w:rsid w:val="00886F29"/>
    <w:rsid w:val="00890445"/>
    <w:rsid w:val="00891A61"/>
    <w:rsid w:val="0089233C"/>
    <w:rsid w:val="00892D0F"/>
    <w:rsid w:val="00892D27"/>
    <w:rsid w:val="00893218"/>
    <w:rsid w:val="00894469"/>
    <w:rsid w:val="00894473"/>
    <w:rsid w:val="00894E37"/>
    <w:rsid w:val="00895A0F"/>
    <w:rsid w:val="00895E17"/>
    <w:rsid w:val="00895EF8"/>
    <w:rsid w:val="008972BE"/>
    <w:rsid w:val="008A11FC"/>
    <w:rsid w:val="008A374B"/>
    <w:rsid w:val="008A422B"/>
    <w:rsid w:val="008A47D1"/>
    <w:rsid w:val="008A545C"/>
    <w:rsid w:val="008A655B"/>
    <w:rsid w:val="008A6939"/>
    <w:rsid w:val="008A6B10"/>
    <w:rsid w:val="008A7114"/>
    <w:rsid w:val="008A77FA"/>
    <w:rsid w:val="008B10E8"/>
    <w:rsid w:val="008B147A"/>
    <w:rsid w:val="008B1599"/>
    <w:rsid w:val="008B17F9"/>
    <w:rsid w:val="008B238A"/>
    <w:rsid w:val="008B44EA"/>
    <w:rsid w:val="008B75E1"/>
    <w:rsid w:val="008C0957"/>
    <w:rsid w:val="008C0CE8"/>
    <w:rsid w:val="008C2A25"/>
    <w:rsid w:val="008C2F2E"/>
    <w:rsid w:val="008C4509"/>
    <w:rsid w:val="008C4834"/>
    <w:rsid w:val="008C52B9"/>
    <w:rsid w:val="008C53F3"/>
    <w:rsid w:val="008C5556"/>
    <w:rsid w:val="008C5A2D"/>
    <w:rsid w:val="008C5FCC"/>
    <w:rsid w:val="008C615A"/>
    <w:rsid w:val="008C6259"/>
    <w:rsid w:val="008C7A38"/>
    <w:rsid w:val="008C7A7C"/>
    <w:rsid w:val="008D0700"/>
    <w:rsid w:val="008D0E0F"/>
    <w:rsid w:val="008D0E7D"/>
    <w:rsid w:val="008D1130"/>
    <w:rsid w:val="008D1284"/>
    <w:rsid w:val="008D2B65"/>
    <w:rsid w:val="008D4325"/>
    <w:rsid w:val="008D491B"/>
    <w:rsid w:val="008D5189"/>
    <w:rsid w:val="008D5530"/>
    <w:rsid w:val="008D570C"/>
    <w:rsid w:val="008D5D80"/>
    <w:rsid w:val="008D662E"/>
    <w:rsid w:val="008E01E8"/>
    <w:rsid w:val="008E0743"/>
    <w:rsid w:val="008E0C6E"/>
    <w:rsid w:val="008E0DC2"/>
    <w:rsid w:val="008E0E5E"/>
    <w:rsid w:val="008E0FE7"/>
    <w:rsid w:val="008E2D7B"/>
    <w:rsid w:val="008E30D6"/>
    <w:rsid w:val="008E315F"/>
    <w:rsid w:val="008E3CE2"/>
    <w:rsid w:val="008E4A6E"/>
    <w:rsid w:val="008E4BB2"/>
    <w:rsid w:val="008E5FE9"/>
    <w:rsid w:val="008E68A7"/>
    <w:rsid w:val="008E7454"/>
    <w:rsid w:val="008E7F0F"/>
    <w:rsid w:val="008E7FA7"/>
    <w:rsid w:val="008F036E"/>
    <w:rsid w:val="008F264F"/>
    <w:rsid w:val="008F34ED"/>
    <w:rsid w:val="008F362C"/>
    <w:rsid w:val="008F3673"/>
    <w:rsid w:val="008F3701"/>
    <w:rsid w:val="008F426A"/>
    <w:rsid w:val="008F4849"/>
    <w:rsid w:val="008F6A9F"/>
    <w:rsid w:val="008F6ACF"/>
    <w:rsid w:val="008F6EB6"/>
    <w:rsid w:val="008F735A"/>
    <w:rsid w:val="009003FF"/>
    <w:rsid w:val="00900782"/>
    <w:rsid w:val="00901EB8"/>
    <w:rsid w:val="0090212B"/>
    <w:rsid w:val="00902F24"/>
    <w:rsid w:val="00904BBE"/>
    <w:rsid w:val="00905F94"/>
    <w:rsid w:val="00906363"/>
    <w:rsid w:val="00906D2E"/>
    <w:rsid w:val="009072E1"/>
    <w:rsid w:val="00910A5D"/>
    <w:rsid w:val="00910DEE"/>
    <w:rsid w:val="00910FD2"/>
    <w:rsid w:val="009110C9"/>
    <w:rsid w:val="009111CC"/>
    <w:rsid w:val="00914648"/>
    <w:rsid w:val="009154EB"/>
    <w:rsid w:val="00915869"/>
    <w:rsid w:val="009159C7"/>
    <w:rsid w:val="00916F4B"/>
    <w:rsid w:val="00921072"/>
    <w:rsid w:val="00922322"/>
    <w:rsid w:val="00922A64"/>
    <w:rsid w:val="00924BCB"/>
    <w:rsid w:val="009257F4"/>
    <w:rsid w:val="00925936"/>
    <w:rsid w:val="00926313"/>
    <w:rsid w:val="00926331"/>
    <w:rsid w:val="00926437"/>
    <w:rsid w:val="009302BC"/>
    <w:rsid w:val="00930398"/>
    <w:rsid w:val="00930498"/>
    <w:rsid w:val="00930F50"/>
    <w:rsid w:val="0093278A"/>
    <w:rsid w:val="00933183"/>
    <w:rsid w:val="00934B8A"/>
    <w:rsid w:val="009351D7"/>
    <w:rsid w:val="00935717"/>
    <w:rsid w:val="00935BC2"/>
    <w:rsid w:val="0093687D"/>
    <w:rsid w:val="009371E5"/>
    <w:rsid w:val="00937CAE"/>
    <w:rsid w:val="00937CDF"/>
    <w:rsid w:val="009414B0"/>
    <w:rsid w:val="009416B4"/>
    <w:rsid w:val="00943AF1"/>
    <w:rsid w:val="009444E8"/>
    <w:rsid w:val="0094534D"/>
    <w:rsid w:val="00945711"/>
    <w:rsid w:val="00945E12"/>
    <w:rsid w:val="00946411"/>
    <w:rsid w:val="00946815"/>
    <w:rsid w:val="009468B9"/>
    <w:rsid w:val="0094755D"/>
    <w:rsid w:val="00947CDE"/>
    <w:rsid w:val="00950033"/>
    <w:rsid w:val="00950FE5"/>
    <w:rsid w:val="00952BB2"/>
    <w:rsid w:val="00953B95"/>
    <w:rsid w:val="00953C6A"/>
    <w:rsid w:val="009544DD"/>
    <w:rsid w:val="00954893"/>
    <w:rsid w:val="00954B38"/>
    <w:rsid w:val="00954E5D"/>
    <w:rsid w:val="0095550A"/>
    <w:rsid w:val="00956152"/>
    <w:rsid w:val="00957032"/>
    <w:rsid w:val="00960147"/>
    <w:rsid w:val="00960E0E"/>
    <w:rsid w:val="009612FF"/>
    <w:rsid w:val="009617BF"/>
    <w:rsid w:val="009621AF"/>
    <w:rsid w:val="009624FE"/>
    <w:rsid w:val="00962584"/>
    <w:rsid w:val="009630C7"/>
    <w:rsid w:val="0096381A"/>
    <w:rsid w:val="00963EBB"/>
    <w:rsid w:val="00964061"/>
    <w:rsid w:val="00964263"/>
    <w:rsid w:val="00965016"/>
    <w:rsid w:val="009653C9"/>
    <w:rsid w:val="00965ACE"/>
    <w:rsid w:val="009668A8"/>
    <w:rsid w:val="00967180"/>
    <w:rsid w:val="009671CD"/>
    <w:rsid w:val="009705B3"/>
    <w:rsid w:val="00970879"/>
    <w:rsid w:val="0097159B"/>
    <w:rsid w:val="0097213B"/>
    <w:rsid w:val="009721B3"/>
    <w:rsid w:val="009721C8"/>
    <w:rsid w:val="00972C3E"/>
    <w:rsid w:val="00972F33"/>
    <w:rsid w:val="009738FA"/>
    <w:rsid w:val="00973E3D"/>
    <w:rsid w:val="009749C4"/>
    <w:rsid w:val="009754D5"/>
    <w:rsid w:val="00975DF9"/>
    <w:rsid w:val="00976572"/>
    <w:rsid w:val="00976614"/>
    <w:rsid w:val="00976C54"/>
    <w:rsid w:val="009770A3"/>
    <w:rsid w:val="00977C66"/>
    <w:rsid w:val="00980E9C"/>
    <w:rsid w:val="00981A7A"/>
    <w:rsid w:val="0098366D"/>
    <w:rsid w:val="00983800"/>
    <w:rsid w:val="009840BF"/>
    <w:rsid w:val="00984BBC"/>
    <w:rsid w:val="00986831"/>
    <w:rsid w:val="009900F3"/>
    <w:rsid w:val="00990131"/>
    <w:rsid w:val="00990464"/>
    <w:rsid w:val="009907BD"/>
    <w:rsid w:val="00991275"/>
    <w:rsid w:val="009917C8"/>
    <w:rsid w:val="00991F0C"/>
    <w:rsid w:val="00992C9B"/>
    <w:rsid w:val="00993578"/>
    <w:rsid w:val="00993CFB"/>
    <w:rsid w:val="00993E3C"/>
    <w:rsid w:val="00994AFF"/>
    <w:rsid w:val="00996E3A"/>
    <w:rsid w:val="00996EAD"/>
    <w:rsid w:val="00996F45"/>
    <w:rsid w:val="009970D3"/>
    <w:rsid w:val="00997B2A"/>
    <w:rsid w:val="00997C24"/>
    <w:rsid w:val="00997E12"/>
    <w:rsid w:val="009A0524"/>
    <w:rsid w:val="009A0783"/>
    <w:rsid w:val="009A07BF"/>
    <w:rsid w:val="009A0FEE"/>
    <w:rsid w:val="009A1F38"/>
    <w:rsid w:val="009A2E59"/>
    <w:rsid w:val="009A312B"/>
    <w:rsid w:val="009A3349"/>
    <w:rsid w:val="009A3671"/>
    <w:rsid w:val="009A4103"/>
    <w:rsid w:val="009A5308"/>
    <w:rsid w:val="009A5A81"/>
    <w:rsid w:val="009A6505"/>
    <w:rsid w:val="009A6740"/>
    <w:rsid w:val="009A7574"/>
    <w:rsid w:val="009B0195"/>
    <w:rsid w:val="009B043F"/>
    <w:rsid w:val="009B2297"/>
    <w:rsid w:val="009B229D"/>
    <w:rsid w:val="009B29DF"/>
    <w:rsid w:val="009B2A4E"/>
    <w:rsid w:val="009B340A"/>
    <w:rsid w:val="009B396C"/>
    <w:rsid w:val="009B3EAA"/>
    <w:rsid w:val="009B433D"/>
    <w:rsid w:val="009B4890"/>
    <w:rsid w:val="009B4DEB"/>
    <w:rsid w:val="009B5357"/>
    <w:rsid w:val="009B571F"/>
    <w:rsid w:val="009B7B55"/>
    <w:rsid w:val="009B7EFD"/>
    <w:rsid w:val="009C0573"/>
    <w:rsid w:val="009C1192"/>
    <w:rsid w:val="009C19CF"/>
    <w:rsid w:val="009C2BC3"/>
    <w:rsid w:val="009C3F35"/>
    <w:rsid w:val="009C48E7"/>
    <w:rsid w:val="009C4D29"/>
    <w:rsid w:val="009C504B"/>
    <w:rsid w:val="009C6132"/>
    <w:rsid w:val="009C63D4"/>
    <w:rsid w:val="009C7499"/>
    <w:rsid w:val="009C7789"/>
    <w:rsid w:val="009D029C"/>
    <w:rsid w:val="009D1ECC"/>
    <w:rsid w:val="009D2C7F"/>
    <w:rsid w:val="009D3634"/>
    <w:rsid w:val="009D501A"/>
    <w:rsid w:val="009D655A"/>
    <w:rsid w:val="009D7642"/>
    <w:rsid w:val="009D7808"/>
    <w:rsid w:val="009D7EFE"/>
    <w:rsid w:val="009E1162"/>
    <w:rsid w:val="009E1AD9"/>
    <w:rsid w:val="009E306D"/>
    <w:rsid w:val="009E332D"/>
    <w:rsid w:val="009E3BD5"/>
    <w:rsid w:val="009E3F46"/>
    <w:rsid w:val="009E4405"/>
    <w:rsid w:val="009E4BDD"/>
    <w:rsid w:val="009E5923"/>
    <w:rsid w:val="009E60D8"/>
    <w:rsid w:val="009F0CF8"/>
    <w:rsid w:val="009F0FB0"/>
    <w:rsid w:val="009F2A83"/>
    <w:rsid w:val="009F3349"/>
    <w:rsid w:val="009F3DB1"/>
    <w:rsid w:val="009F4387"/>
    <w:rsid w:val="009F44D8"/>
    <w:rsid w:val="009F5230"/>
    <w:rsid w:val="009F6927"/>
    <w:rsid w:val="009F708B"/>
    <w:rsid w:val="009F7382"/>
    <w:rsid w:val="009F7BB3"/>
    <w:rsid w:val="00A00F05"/>
    <w:rsid w:val="00A0104C"/>
    <w:rsid w:val="00A011F5"/>
    <w:rsid w:val="00A02746"/>
    <w:rsid w:val="00A03B85"/>
    <w:rsid w:val="00A054A8"/>
    <w:rsid w:val="00A055E9"/>
    <w:rsid w:val="00A05759"/>
    <w:rsid w:val="00A0575E"/>
    <w:rsid w:val="00A05FB9"/>
    <w:rsid w:val="00A06828"/>
    <w:rsid w:val="00A06AB7"/>
    <w:rsid w:val="00A06B2C"/>
    <w:rsid w:val="00A07014"/>
    <w:rsid w:val="00A07485"/>
    <w:rsid w:val="00A10ED3"/>
    <w:rsid w:val="00A11D87"/>
    <w:rsid w:val="00A11EC4"/>
    <w:rsid w:val="00A11F1D"/>
    <w:rsid w:val="00A11F3C"/>
    <w:rsid w:val="00A129EC"/>
    <w:rsid w:val="00A148FA"/>
    <w:rsid w:val="00A14C4F"/>
    <w:rsid w:val="00A15053"/>
    <w:rsid w:val="00A15CE1"/>
    <w:rsid w:val="00A16179"/>
    <w:rsid w:val="00A166FA"/>
    <w:rsid w:val="00A169C5"/>
    <w:rsid w:val="00A1714D"/>
    <w:rsid w:val="00A174C9"/>
    <w:rsid w:val="00A175C2"/>
    <w:rsid w:val="00A21C4F"/>
    <w:rsid w:val="00A23883"/>
    <w:rsid w:val="00A23E88"/>
    <w:rsid w:val="00A24A59"/>
    <w:rsid w:val="00A24D35"/>
    <w:rsid w:val="00A26325"/>
    <w:rsid w:val="00A26E21"/>
    <w:rsid w:val="00A30FB0"/>
    <w:rsid w:val="00A32BF1"/>
    <w:rsid w:val="00A3366C"/>
    <w:rsid w:val="00A33AA3"/>
    <w:rsid w:val="00A3447B"/>
    <w:rsid w:val="00A35716"/>
    <w:rsid w:val="00A36803"/>
    <w:rsid w:val="00A368D3"/>
    <w:rsid w:val="00A37460"/>
    <w:rsid w:val="00A41086"/>
    <w:rsid w:val="00A41769"/>
    <w:rsid w:val="00A420EE"/>
    <w:rsid w:val="00A4323A"/>
    <w:rsid w:val="00A439EC"/>
    <w:rsid w:val="00A45669"/>
    <w:rsid w:val="00A45705"/>
    <w:rsid w:val="00A45769"/>
    <w:rsid w:val="00A45DDA"/>
    <w:rsid w:val="00A45F82"/>
    <w:rsid w:val="00A4685D"/>
    <w:rsid w:val="00A46A48"/>
    <w:rsid w:val="00A46D21"/>
    <w:rsid w:val="00A479D5"/>
    <w:rsid w:val="00A47F3B"/>
    <w:rsid w:val="00A50F4B"/>
    <w:rsid w:val="00A54375"/>
    <w:rsid w:val="00A54E77"/>
    <w:rsid w:val="00A555CE"/>
    <w:rsid w:val="00A56FC6"/>
    <w:rsid w:val="00A5737D"/>
    <w:rsid w:val="00A57494"/>
    <w:rsid w:val="00A579E7"/>
    <w:rsid w:val="00A57D3E"/>
    <w:rsid w:val="00A60E5A"/>
    <w:rsid w:val="00A622D1"/>
    <w:rsid w:val="00A62C69"/>
    <w:rsid w:val="00A62D2C"/>
    <w:rsid w:val="00A63138"/>
    <w:rsid w:val="00A63E7B"/>
    <w:rsid w:val="00A64AD4"/>
    <w:rsid w:val="00A658EB"/>
    <w:rsid w:val="00A65BAD"/>
    <w:rsid w:val="00A65F58"/>
    <w:rsid w:val="00A66C6E"/>
    <w:rsid w:val="00A66EFB"/>
    <w:rsid w:val="00A703DD"/>
    <w:rsid w:val="00A708A7"/>
    <w:rsid w:val="00A7157F"/>
    <w:rsid w:val="00A71745"/>
    <w:rsid w:val="00A72C5D"/>
    <w:rsid w:val="00A74046"/>
    <w:rsid w:val="00A74164"/>
    <w:rsid w:val="00A745EC"/>
    <w:rsid w:val="00A74E10"/>
    <w:rsid w:val="00A7510E"/>
    <w:rsid w:val="00A76262"/>
    <w:rsid w:val="00A76E83"/>
    <w:rsid w:val="00A81975"/>
    <w:rsid w:val="00A81CCB"/>
    <w:rsid w:val="00A83124"/>
    <w:rsid w:val="00A8496F"/>
    <w:rsid w:val="00A85385"/>
    <w:rsid w:val="00A858B4"/>
    <w:rsid w:val="00A86F70"/>
    <w:rsid w:val="00A872BD"/>
    <w:rsid w:val="00A904BC"/>
    <w:rsid w:val="00A9148C"/>
    <w:rsid w:val="00A92134"/>
    <w:rsid w:val="00A92CE4"/>
    <w:rsid w:val="00A92EB1"/>
    <w:rsid w:val="00A93206"/>
    <w:rsid w:val="00A9362B"/>
    <w:rsid w:val="00A93686"/>
    <w:rsid w:val="00A94CD2"/>
    <w:rsid w:val="00A94FD6"/>
    <w:rsid w:val="00A95F70"/>
    <w:rsid w:val="00A96918"/>
    <w:rsid w:val="00A96A9D"/>
    <w:rsid w:val="00A96EB4"/>
    <w:rsid w:val="00AA0C58"/>
    <w:rsid w:val="00AA0ECD"/>
    <w:rsid w:val="00AA0F48"/>
    <w:rsid w:val="00AA1EEF"/>
    <w:rsid w:val="00AA2682"/>
    <w:rsid w:val="00AA2750"/>
    <w:rsid w:val="00AA344A"/>
    <w:rsid w:val="00AA3851"/>
    <w:rsid w:val="00AA455A"/>
    <w:rsid w:val="00AA465A"/>
    <w:rsid w:val="00AA49A7"/>
    <w:rsid w:val="00AA5A80"/>
    <w:rsid w:val="00AB1358"/>
    <w:rsid w:val="00AB1671"/>
    <w:rsid w:val="00AB2030"/>
    <w:rsid w:val="00AB2CBA"/>
    <w:rsid w:val="00AB2DCE"/>
    <w:rsid w:val="00AB55CA"/>
    <w:rsid w:val="00AB6AFC"/>
    <w:rsid w:val="00AB6ED9"/>
    <w:rsid w:val="00AC0225"/>
    <w:rsid w:val="00AC09D6"/>
    <w:rsid w:val="00AC1B1F"/>
    <w:rsid w:val="00AC24F9"/>
    <w:rsid w:val="00AC2516"/>
    <w:rsid w:val="00AC27EB"/>
    <w:rsid w:val="00AC34CA"/>
    <w:rsid w:val="00AC36E0"/>
    <w:rsid w:val="00AC55B9"/>
    <w:rsid w:val="00AC582C"/>
    <w:rsid w:val="00AC5937"/>
    <w:rsid w:val="00AC5B9F"/>
    <w:rsid w:val="00AC61AE"/>
    <w:rsid w:val="00AC6CCB"/>
    <w:rsid w:val="00AC6F7E"/>
    <w:rsid w:val="00AC7668"/>
    <w:rsid w:val="00AC7B06"/>
    <w:rsid w:val="00AC7E7B"/>
    <w:rsid w:val="00AD0306"/>
    <w:rsid w:val="00AD135C"/>
    <w:rsid w:val="00AD1DC0"/>
    <w:rsid w:val="00AD21EC"/>
    <w:rsid w:val="00AD3628"/>
    <w:rsid w:val="00AD3CEC"/>
    <w:rsid w:val="00AD5254"/>
    <w:rsid w:val="00AD590A"/>
    <w:rsid w:val="00AD61E4"/>
    <w:rsid w:val="00AD6E5D"/>
    <w:rsid w:val="00AE11FD"/>
    <w:rsid w:val="00AE13B9"/>
    <w:rsid w:val="00AE1CF4"/>
    <w:rsid w:val="00AE1E6D"/>
    <w:rsid w:val="00AE20AE"/>
    <w:rsid w:val="00AE281A"/>
    <w:rsid w:val="00AE3182"/>
    <w:rsid w:val="00AE3F0E"/>
    <w:rsid w:val="00AE466B"/>
    <w:rsid w:val="00AE47C5"/>
    <w:rsid w:val="00AE638D"/>
    <w:rsid w:val="00AE6F0C"/>
    <w:rsid w:val="00AE76C1"/>
    <w:rsid w:val="00AF0084"/>
    <w:rsid w:val="00AF0B4C"/>
    <w:rsid w:val="00AF0F08"/>
    <w:rsid w:val="00AF1E07"/>
    <w:rsid w:val="00AF2B49"/>
    <w:rsid w:val="00AF397E"/>
    <w:rsid w:val="00AF3B94"/>
    <w:rsid w:val="00AF3C59"/>
    <w:rsid w:val="00AF4C98"/>
    <w:rsid w:val="00AF5102"/>
    <w:rsid w:val="00AF585E"/>
    <w:rsid w:val="00AF5DEE"/>
    <w:rsid w:val="00AF5FC0"/>
    <w:rsid w:val="00AF73A9"/>
    <w:rsid w:val="00AF7A8B"/>
    <w:rsid w:val="00AF7E72"/>
    <w:rsid w:val="00B00630"/>
    <w:rsid w:val="00B01CB0"/>
    <w:rsid w:val="00B01F8C"/>
    <w:rsid w:val="00B021F0"/>
    <w:rsid w:val="00B02FA9"/>
    <w:rsid w:val="00B03896"/>
    <w:rsid w:val="00B03E18"/>
    <w:rsid w:val="00B0491C"/>
    <w:rsid w:val="00B04D23"/>
    <w:rsid w:val="00B04ECD"/>
    <w:rsid w:val="00B05BC7"/>
    <w:rsid w:val="00B05BD3"/>
    <w:rsid w:val="00B06FD3"/>
    <w:rsid w:val="00B072E8"/>
    <w:rsid w:val="00B07FC0"/>
    <w:rsid w:val="00B10628"/>
    <w:rsid w:val="00B11248"/>
    <w:rsid w:val="00B114C9"/>
    <w:rsid w:val="00B11648"/>
    <w:rsid w:val="00B11821"/>
    <w:rsid w:val="00B11BB4"/>
    <w:rsid w:val="00B11DDA"/>
    <w:rsid w:val="00B11FEA"/>
    <w:rsid w:val="00B1368F"/>
    <w:rsid w:val="00B13D46"/>
    <w:rsid w:val="00B14BE8"/>
    <w:rsid w:val="00B15495"/>
    <w:rsid w:val="00B154B1"/>
    <w:rsid w:val="00B16C7E"/>
    <w:rsid w:val="00B211E2"/>
    <w:rsid w:val="00B21487"/>
    <w:rsid w:val="00B2187F"/>
    <w:rsid w:val="00B21DE2"/>
    <w:rsid w:val="00B22057"/>
    <w:rsid w:val="00B22BD6"/>
    <w:rsid w:val="00B22CDE"/>
    <w:rsid w:val="00B24DCA"/>
    <w:rsid w:val="00B2504A"/>
    <w:rsid w:val="00B2510C"/>
    <w:rsid w:val="00B25BF7"/>
    <w:rsid w:val="00B2603B"/>
    <w:rsid w:val="00B260C4"/>
    <w:rsid w:val="00B26B08"/>
    <w:rsid w:val="00B27293"/>
    <w:rsid w:val="00B27358"/>
    <w:rsid w:val="00B30116"/>
    <w:rsid w:val="00B319D7"/>
    <w:rsid w:val="00B31C9C"/>
    <w:rsid w:val="00B31D6D"/>
    <w:rsid w:val="00B33056"/>
    <w:rsid w:val="00B33701"/>
    <w:rsid w:val="00B33923"/>
    <w:rsid w:val="00B33D41"/>
    <w:rsid w:val="00B34258"/>
    <w:rsid w:val="00B34BBF"/>
    <w:rsid w:val="00B350F0"/>
    <w:rsid w:val="00B365F0"/>
    <w:rsid w:val="00B36918"/>
    <w:rsid w:val="00B37406"/>
    <w:rsid w:val="00B374B0"/>
    <w:rsid w:val="00B37BFC"/>
    <w:rsid w:val="00B40084"/>
    <w:rsid w:val="00B40E32"/>
    <w:rsid w:val="00B4179E"/>
    <w:rsid w:val="00B42861"/>
    <w:rsid w:val="00B42951"/>
    <w:rsid w:val="00B434F0"/>
    <w:rsid w:val="00B434FB"/>
    <w:rsid w:val="00B44DE6"/>
    <w:rsid w:val="00B454AD"/>
    <w:rsid w:val="00B466F4"/>
    <w:rsid w:val="00B50869"/>
    <w:rsid w:val="00B50A26"/>
    <w:rsid w:val="00B5150A"/>
    <w:rsid w:val="00B51B1D"/>
    <w:rsid w:val="00B5200D"/>
    <w:rsid w:val="00B525BD"/>
    <w:rsid w:val="00B53188"/>
    <w:rsid w:val="00B533C6"/>
    <w:rsid w:val="00B54693"/>
    <w:rsid w:val="00B551F2"/>
    <w:rsid w:val="00B556D1"/>
    <w:rsid w:val="00B55F02"/>
    <w:rsid w:val="00B5710B"/>
    <w:rsid w:val="00B5728C"/>
    <w:rsid w:val="00B602B5"/>
    <w:rsid w:val="00B605F9"/>
    <w:rsid w:val="00B620CB"/>
    <w:rsid w:val="00B62EE5"/>
    <w:rsid w:val="00B63B2D"/>
    <w:rsid w:val="00B63EBE"/>
    <w:rsid w:val="00B64168"/>
    <w:rsid w:val="00B641B8"/>
    <w:rsid w:val="00B64749"/>
    <w:rsid w:val="00B66BE0"/>
    <w:rsid w:val="00B671A2"/>
    <w:rsid w:val="00B67338"/>
    <w:rsid w:val="00B714CB"/>
    <w:rsid w:val="00B7306A"/>
    <w:rsid w:val="00B740B4"/>
    <w:rsid w:val="00B74523"/>
    <w:rsid w:val="00B74E6D"/>
    <w:rsid w:val="00B74F1E"/>
    <w:rsid w:val="00B7713D"/>
    <w:rsid w:val="00B771F0"/>
    <w:rsid w:val="00B7751A"/>
    <w:rsid w:val="00B777FA"/>
    <w:rsid w:val="00B8037F"/>
    <w:rsid w:val="00B809A5"/>
    <w:rsid w:val="00B81481"/>
    <w:rsid w:val="00B81736"/>
    <w:rsid w:val="00B82FF6"/>
    <w:rsid w:val="00B83211"/>
    <w:rsid w:val="00B8376B"/>
    <w:rsid w:val="00B83AB3"/>
    <w:rsid w:val="00B84A80"/>
    <w:rsid w:val="00B84E00"/>
    <w:rsid w:val="00B8615D"/>
    <w:rsid w:val="00B8654C"/>
    <w:rsid w:val="00B86A8D"/>
    <w:rsid w:val="00B86AAE"/>
    <w:rsid w:val="00B872EB"/>
    <w:rsid w:val="00B87B80"/>
    <w:rsid w:val="00B904B5"/>
    <w:rsid w:val="00B915F2"/>
    <w:rsid w:val="00B91A4E"/>
    <w:rsid w:val="00B91F06"/>
    <w:rsid w:val="00B92732"/>
    <w:rsid w:val="00B92B2B"/>
    <w:rsid w:val="00B94E19"/>
    <w:rsid w:val="00B94E76"/>
    <w:rsid w:val="00B95CED"/>
    <w:rsid w:val="00B9679F"/>
    <w:rsid w:val="00B96E5E"/>
    <w:rsid w:val="00B972D6"/>
    <w:rsid w:val="00B97A6B"/>
    <w:rsid w:val="00B97CB4"/>
    <w:rsid w:val="00BA0863"/>
    <w:rsid w:val="00BA0D0E"/>
    <w:rsid w:val="00BA1185"/>
    <w:rsid w:val="00BA119D"/>
    <w:rsid w:val="00BA1AC3"/>
    <w:rsid w:val="00BA27BE"/>
    <w:rsid w:val="00BA2B88"/>
    <w:rsid w:val="00BA3025"/>
    <w:rsid w:val="00BA3624"/>
    <w:rsid w:val="00BA399E"/>
    <w:rsid w:val="00BA417D"/>
    <w:rsid w:val="00BA479C"/>
    <w:rsid w:val="00BA4D05"/>
    <w:rsid w:val="00BA5009"/>
    <w:rsid w:val="00BA54D0"/>
    <w:rsid w:val="00BA5E2E"/>
    <w:rsid w:val="00BA755B"/>
    <w:rsid w:val="00BA7EEB"/>
    <w:rsid w:val="00BA7F46"/>
    <w:rsid w:val="00BA7F6D"/>
    <w:rsid w:val="00BB08F3"/>
    <w:rsid w:val="00BB17AE"/>
    <w:rsid w:val="00BB1DA3"/>
    <w:rsid w:val="00BB2538"/>
    <w:rsid w:val="00BB2FA1"/>
    <w:rsid w:val="00BB4BD9"/>
    <w:rsid w:val="00BB538F"/>
    <w:rsid w:val="00BB556C"/>
    <w:rsid w:val="00BB58A6"/>
    <w:rsid w:val="00BB60A5"/>
    <w:rsid w:val="00BB6BDC"/>
    <w:rsid w:val="00BB6C8C"/>
    <w:rsid w:val="00BB6FBB"/>
    <w:rsid w:val="00BC0FEE"/>
    <w:rsid w:val="00BC1457"/>
    <w:rsid w:val="00BC1571"/>
    <w:rsid w:val="00BC1985"/>
    <w:rsid w:val="00BC23CD"/>
    <w:rsid w:val="00BC2CAE"/>
    <w:rsid w:val="00BC33AB"/>
    <w:rsid w:val="00BC3ED9"/>
    <w:rsid w:val="00BC4CAD"/>
    <w:rsid w:val="00BC4E62"/>
    <w:rsid w:val="00BC5E5D"/>
    <w:rsid w:val="00BC5F77"/>
    <w:rsid w:val="00BC617D"/>
    <w:rsid w:val="00BC64FE"/>
    <w:rsid w:val="00BD101F"/>
    <w:rsid w:val="00BD2738"/>
    <w:rsid w:val="00BD28F3"/>
    <w:rsid w:val="00BD3E0D"/>
    <w:rsid w:val="00BD4C55"/>
    <w:rsid w:val="00BD4EF8"/>
    <w:rsid w:val="00BD525A"/>
    <w:rsid w:val="00BD52B8"/>
    <w:rsid w:val="00BD6375"/>
    <w:rsid w:val="00BD69F8"/>
    <w:rsid w:val="00BD714D"/>
    <w:rsid w:val="00BD75C0"/>
    <w:rsid w:val="00BD7743"/>
    <w:rsid w:val="00BD7B85"/>
    <w:rsid w:val="00BE02B4"/>
    <w:rsid w:val="00BE0466"/>
    <w:rsid w:val="00BE079A"/>
    <w:rsid w:val="00BE155D"/>
    <w:rsid w:val="00BE1E2E"/>
    <w:rsid w:val="00BE2D89"/>
    <w:rsid w:val="00BE373E"/>
    <w:rsid w:val="00BE3A34"/>
    <w:rsid w:val="00BE4724"/>
    <w:rsid w:val="00BE5099"/>
    <w:rsid w:val="00BE5130"/>
    <w:rsid w:val="00BE60AB"/>
    <w:rsid w:val="00BE6BDC"/>
    <w:rsid w:val="00BE6EED"/>
    <w:rsid w:val="00BE78C0"/>
    <w:rsid w:val="00BE79D9"/>
    <w:rsid w:val="00BF04B9"/>
    <w:rsid w:val="00BF04F9"/>
    <w:rsid w:val="00BF0DA1"/>
    <w:rsid w:val="00BF1C66"/>
    <w:rsid w:val="00BF298E"/>
    <w:rsid w:val="00BF2F81"/>
    <w:rsid w:val="00BF328B"/>
    <w:rsid w:val="00BF7546"/>
    <w:rsid w:val="00C00E98"/>
    <w:rsid w:val="00C01EAA"/>
    <w:rsid w:val="00C02108"/>
    <w:rsid w:val="00C027B4"/>
    <w:rsid w:val="00C03BE2"/>
    <w:rsid w:val="00C04082"/>
    <w:rsid w:val="00C05E19"/>
    <w:rsid w:val="00C061B8"/>
    <w:rsid w:val="00C07991"/>
    <w:rsid w:val="00C07A2E"/>
    <w:rsid w:val="00C07F88"/>
    <w:rsid w:val="00C10832"/>
    <w:rsid w:val="00C11804"/>
    <w:rsid w:val="00C119A1"/>
    <w:rsid w:val="00C120D4"/>
    <w:rsid w:val="00C12DF9"/>
    <w:rsid w:val="00C12F08"/>
    <w:rsid w:val="00C12F17"/>
    <w:rsid w:val="00C143B7"/>
    <w:rsid w:val="00C14EBB"/>
    <w:rsid w:val="00C14F73"/>
    <w:rsid w:val="00C14FEF"/>
    <w:rsid w:val="00C152D5"/>
    <w:rsid w:val="00C15965"/>
    <w:rsid w:val="00C16A2B"/>
    <w:rsid w:val="00C16D40"/>
    <w:rsid w:val="00C21E74"/>
    <w:rsid w:val="00C232F8"/>
    <w:rsid w:val="00C240D4"/>
    <w:rsid w:val="00C24A04"/>
    <w:rsid w:val="00C24ECF"/>
    <w:rsid w:val="00C24F90"/>
    <w:rsid w:val="00C24FBE"/>
    <w:rsid w:val="00C2605A"/>
    <w:rsid w:val="00C26F1D"/>
    <w:rsid w:val="00C272EC"/>
    <w:rsid w:val="00C27EA1"/>
    <w:rsid w:val="00C30D37"/>
    <w:rsid w:val="00C31826"/>
    <w:rsid w:val="00C32A18"/>
    <w:rsid w:val="00C33FEF"/>
    <w:rsid w:val="00C345F3"/>
    <w:rsid w:val="00C347CE"/>
    <w:rsid w:val="00C34D7C"/>
    <w:rsid w:val="00C3560A"/>
    <w:rsid w:val="00C35948"/>
    <w:rsid w:val="00C366EF"/>
    <w:rsid w:val="00C36AD0"/>
    <w:rsid w:val="00C376E6"/>
    <w:rsid w:val="00C404BF"/>
    <w:rsid w:val="00C407E1"/>
    <w:rsid w:val="00C40A94"/>
    <w:rsid w:val="00C40DED"/>
    <w:rsid w:val="00C43C73"/>
    <w:rsid w:val="00C44440"/>
    <w:rsid w:val="00C4446A"/>
    <w:rsid w:val="00C4589F"/>
    <w:rsid w:val="00C4697A"/>
    <w:rsid w:val="00C46B36"/>
    <w:rsid w:val="00C50915"/>
    <w:rsid w:val="00C50FF6"/>
    <w:rsid w:val="00C52262"/>
    <w:rsid w:val="00C527BB"/>
    <w:rsid w:val="00C53832"/>
    <w:rsid w:val="00C5395F"/>
    <w:rsid w:val="00C53DBA"/>
    <w:rsid w:val="00C543DF"/>
    <w:rsid w:val="00C549E1"/>
    <w:rsid w:val="00C5549D"/>
    <w:rsid w:val="00C61019"/>
    <w:rsid w:val="00C61F05"/>
    <w:rsid w:val="00C631FB"/>
    <w:rsid w:val="00C633F8"/>
    <w:rsid w:val="00C634D1"/>
    <w:rsid w:val="00C63BFA"/>
    <w:rsid w:val="00C64FD6"/>
    <w:rsid w:val="00C654A3"/>
    <w:rsid w:val="00C65AB7"/>
    <w:rsid w:val="00C66DCD"/>
    <w:rsid w:val="00C66F62"/>
    <w:rsid w:val="00C66FF7"/>
    <w:rsid w:val="00C67204"/>
    <w:rsid w:val="00C7083B"/>
    <w:rsid w:val="00C71059"/>
    <w:rsid w:val="00C72255"/>
    <w:rsid w:val="00C7333C"/>
    <w:rsid w:val="00C74517"/>
    <w:rsid w:val="00C74883"/>
    <w:rsid w:val="00C75B39"/>
    <w:rsid w:val="00C80CAE"/>
    <w:rsid w:val="00C811CE"/>
    <w:rsid w:val="00C81776"/>
    <w:rsid w:val="00C82B5A"/>
    <w:rsid w:val="00C83073"/>
    <w:rsid w:val="00C83D38"/>
    <w:rsid w:val="00C8456E"/>
    <w:rsid w:val="00C85A46"/>
    <w:rsid w:val="00C871BE"/>
    <w:rsid w:val="00C87846"/>
    <w:rsid w:val="00C879FD"/>
    <w:rsid w:val="00C87F72"/>
    <w:rsid w:val="00C901F1"/>
    <w:rsid w:val="00C90B80"/>
    <w:rsid w:val="00C90B87"/>
    <w:rsid w:val="00C91A39"/>
    <w:rsid w:val="00C92538"/>
    <w:rsid w:val="00C92CED"/>
    <w:rsid w:val="00C92ED2"/>
    <w:rsid w:val="00C92F97"/>
    <w:rsid w:val="00C93ECD"/>
    <w:rsid w:val="00C94CCD"/>
    <w:rsid w:val="00C95420"/>
    <w:rsid w:val="00C95B91"/>
    <w:rsid w:val="00C9697C"/>
    <w:rsid w:val="00C96AF3"/>
    <w:rsid w:val="00CA00C8"/>
    <w:rsid w:val="00CA0F28"/>
    <w:rsid w:val="00CA3A80"/>
    <w:rsid w:val="00CA3B28"/>
    <w:rsid w:val="00CA3F17"/>
    <w:rsid w:val="00CA4458"/>
    <w:rsid w:val="00CA5799"/>
    <w:rsid w:val="00CA6520"/>
    <w:rsid w:val="00CA7963"/>
    <w:rsid w:val="00CA7DAA"/>
    <w:rsid w:val="00CB14EE"/>
    <w:rsid w:val="00CB34F6"/>
    <w:rsid w:val="00CB390C"/>
    <w:rsid w:val="00CB3F5D"/>
    <w:rsid w:val="00CB410D"/>
    <w:rsid w:val="00CB5603"/>
    <w:rsid w:val="00CB6B06"/>
    <w:rsid w:val="00CB72B4"/>
    <w:rsid w:val="00CC2E63"/>
    <w:rsid w:val="00CC3295"/>
    <w:rsid w:val="00CC33D9"/>
    <w:rsid w:val="00CC39C4"/>
    <w:rsid w:val="00CC44A1"/>
    <w:rsid w:val="00CC44C0"/>
    <w:rsid w:val="00CC5A76"/>
    <w:rsid w:val="00CC7A48"/>
    <w:rsid w:val="00CC7D83"/>
    <w:rsid w:val="00CD04D6"/>
    <w:rsid w:val="00CD0DB5"/>
    <w:rsid w:val="00CD1109"/>
    <w:rsid w:val="00CD1474"/>
    <w:rsid w:val="00CD410C"/>
    <w:rsid w:val="00CD4490"/>
    <w:rsid w:val="00CD510B"/>
    <w:rsid w:val="00CD56A0"/>
    <w:rsid w:val="00CD5840"/>
    <w:rsid w:val="00CD627F"/>
    <w:rsid w:val="00CD648B"/>
    <w:rsid w:val="00CD6632"/>
    <w:rsid w:val="00CD69D6"/>
    <w:rsid w:val="00CD730D"/>
    <w:rsid w:val="00CD7658"/>
    <w:rsid w:val="00CD7AC1"/>
    <w:rsid w:val="00CD7FA9"/>
    <w:rsid w:val="00CE0975"/>
    <w:rsid w:val="00CE25A0"/>
    <w:rsid w:val="00CE592C"/>
    <w:rsid w:val="00CE5D3A"/>
    <w:rsid w:val="00CE6C2E"/>
    <w:rsid w:val="00CE7170"/>
    <w:rsid w:val="00CF0992"/>
    <w:rsid w:val="00CF1196"/>
    <w:rsid w:val="00CF11E8"/>
    <w:rsid w:val="00CF125F"/>
    <w:rsid w:val="00CF208A"/>
    <w:rsid w:val="00CF218E"/>
    <w:rsid w:val="00CF3538"/>
    <w:rsid w:val="00CF35B2"/>
    <w:rsid w:val="00CF367D"/>
    <w:rsid w:val="00CF4488"/>
    <w:rsid w:val="00CF4E5E"/>
    <w:rsid w:val="00CF5978"/>
    <w:rsid w:val="00CF6C3D"/>
    <w:rsid w:val="00CF7258"/>
    <w:rsid w:val="00CF7538"/>
    <w:rsid w:val="00CF7547"/>
    <w:rsid w:val="00CF7D33"/>
    <w:rsid w:val="00D00071"/>
    <w:rsid w:val="00D002E7"/>
    <w:rsid w:val="00D00A12"/>
    <w:rsid w:val="00D00C6D"/>
    <w:rsid w:val="00D00E86"/>
    <w:rsid w:val="00D01289"/>
    <w:rsid w:val="00D01D13"/>
    <w:rsid w:val="00D01FBD"/>
    <w:rsid w:val="00D034A3"/>
    <w:rsid w:val="00D04082"/>
    <w:rsid w:val="00D051B8"/>
    <w:rsid w:val="00D0627C"/>
    <w:rsid w:val="00D06507"/>
    <w:rsid w:val="00D07D9B"/>
    <w:rsid w:val="00D07E0D"/>
    <w:rsid w:val="00D1166C"/>
    <w:rsid w:val="00D12215"/>
    <w:rsid w:val="00D13672"/>
    <w:rsid w:val="00D13ADC"/>
    <w:rsid w:val="00D1514C"/>
    <w:rsid w:val="00D151BD"/>
    <w:rsid w:val="00D17F81"/>
    <w:rsid w:val="00D206E0"/>
    <w:rsid w:val="00D21138"/>
    <w:rsid w:val="00D21360"/>
    <w:rsid w:val="00D214F2"/>
    <w:rsid w:val="00D21A79"/>
    <w:rsid w:val="00D22848"/>
    <w:rsid w:val="00D22D26"/>
    <w:rsid w:val="00D23309"/>
    <w:rsid w:val="00D24614"/>
    <w:rsid w:val="00D25DE0"/>
    <w:rsid w:val="00D265CC"/>
    <w:rsid w:val="00D30492"/>
    <w:rsid w:val="00D31568"/>
    <w:rsid w:val="00D31621"/>
    <w:rsid w:val="00D3257A"/>
    <w:rsid w:val="00D329F9"/>
    <w:rsid w:val="00D3318D"/>
    <w:rsid w:val="00D3354C"/>
    <w:rsid w:val="00D34874"/>
    <w:rsid w:val="00D35937"/>
    <w:rsid w:val="00D35E28"/>
    <w:rsid w:val="00D3769C"/>
    <w:rsid w:val="00D40B39"/>
    <w:rsid w:val="00D41160"/>
    <w:rsid w:val="00D411B5"/>
    <w:rsid w:val="00D41FD9"/>
    <w:rsid w:val="00D42AA2"/>
    <w:rsid w:val="00D435B6"/>
    <w:rsid w:val="00D44022"/>
    <w:rsid w:val="00D4688F"/>
    <w:rsid w:val="00D477A7"/>
    <w:rsid w:val="00D47888"/>
    <w:rsid w:val="00D5016F"/>
    <w:rsid w:val="00D5068D"/>
    <w:rsid w:val="00D515DE"/>
    <w:rsid w:val="00D51672"/>
    <w:rsid w:val="00D5271E"/>
    <w:rsid w:val="00D52BC2"/>
    <w:rsid w:val="00D52F5F"/>
    <w:rsid w:val="00D53DBA"/>
    <w:rsid w:val="00D55049"/>
    <w:rsid w:val="00D55176"/>
    <w:rsid w:val="00D5539A"/>
    <w:rsid w:val="00D571B7"/>
    <w:rsid w:val="00D60EF1"/>
    <w:rsid w:val="00D60F5F"/>
    <w:rsid w:val="00D612F6"/>
    <w:rsid w:val="00D62501"/>
    <w:rsid w:val="00D6264D"/>
    <w:rsid w:val="00D6323A"/>
    <w:rsid w:val="00D64052"/>
    <w:rsid w:val="00D64ACD"/>
    <w:rsid w:val="00D65369"/>
    <w:rsid w:val="00D659A8"/>
    <w:rsid w:val="00D66C65"/>
    <w:rsid w:val="00D67758"/>
    <w:rsid w:val="00D67859"/>
    <w:rsid w:val="00D67D80"/>
    <w:rsid w:val="00D70E33"/>
    <w:rsid w:val="00D71BF5"/>
    <w:rsid w:val="00D7221D"/>
    <w:rsid w:val="00D737C7"/>
    <w:rsid w:val="00D740A8"/>
    <w:rsid w:val="00D74FE4"/>
    <w:rsid w:val="00D7538A"/>
    <w:rsid w:val="00D76893"/>
    <w:rsid w:val="00D76F7C"/>
    <w:rsid w:val="00D771A9"/>
    <w:rsid w:val="00D77562"/>
    <w:rsid w:val="00D80623"/>
    <w:rsid w:val="00D80EBE"/>
    <w:rsid w:val="00D81A8B"/>
    <w:rsid w:val="00D81E5F"/>
    <w:rsid w:val="00D82B93"/>
    <w:rsid w:val="00D84549"/>
    <w:rsid w:val="00D847D9"/>
    <w:rsid w:val="00D850A0"/>
    <w:rsid w:val="00D8559D"/>
    <w:rsid w:val="00D85E9D"/>
    <w:rsid w:val="00D8630D"/>
    <w:rsid w:val="00D870F6"/>
    <w:rsid w:val="00D879DB"/>
    <w:rsid w:val="00D87BF9"/>
    <w:rsid w:val="00D900AC"/>
    <w:rsid w:val="00D90CE0"/>
    <w:rsid w:val="00D90ECF"/>
    <w:rsid w:val="00D933AA"/>
    <w:rsid w:val="00D93444"/>
    <w:rsid w:val="00D939A6"/>
    <w:rsid w:val="00D94E72"/>
    <w:rsid w:val="00D955BA"/>
    <w:rsid w:val="00D95692"/>
    <w:rsid w:val="00D95A4C"/>
    <w:rsid w:val="00D95EC7"/>
    <w:rsid w:val="00D96712"/>
    <w:rsid w:val="00DA100E"/>
    <w:rsid w:val="00DA1A20"/>
    <w:rsid w:val="00DA25DA"/>
    <w:rsid w:val="00DA3478"/>
    <w:rsid w:val="00DA3702"/>
    <w:rsid w:val="00DA3B9A"/>
    <w:rsid w:val="00DA3CD2"/>
    <w:rsid w:val="00DA42B1"/>
    <w:rsid w:val="00DA4410"/>
    <w:rsid w:val="00DA5F09"/>
    <w:rsid w:val="00DA71E3"/>
    <w:rsid w:val="00DA757C"/>
    <w:rsid w:val="00DB157C"/>
    <w:rsid w:val="00DB16E3"/>
    <w:rsid w:val="00DB1ACE"/>
    <w:rsid w:val="00DB1E98"/>
    <w:rsid w:val="00DB240D"/>
    <w:rsid w:val="00DB3DEA"/>
    <w:rsid w:val="00DB3F50"/>
    <w:rsid w:val="00DB46B2"/>
    <w:rsid w:val="00DB4922"/>
    <w:rsid w:val="00DB4A1E"/>
    <w:rsid w:val="00DB507E"/>
    <w:rsid w:val="00DB5586"/>
    <w:rsid w:val="00DB5953"/>
    <w:rsid w:val="00DB6FF0"/>
    <w:rsid w:val="00DB7484"/>
    <w:rsid w:val="00DB7961"/>
    <w:rsid w:val="00DC1156"/>
    <w:rsid w:val="00DC1814"/>
    <w:rsid w:val="00DC3DF2"/>
    <w:rsid w:val="00DC4315"/>
    <w:rsid w:val="00DC4455"/>
    <w:rsid w:val="00DC572A"/>
    <w:rsid w:val="00DC606C"/>
    <w:rsid w:val="00DD1668"/>
    <w:rsid w:val="00DD1CF4"/>
    <w:rsid w:val="00DD37ED"/>
    <w:rsid w:val="00DD4DA1"/>
    <w:rsid w:val="00DD4E45"/>
    <w:rsid w:val="00DD4E62"/>
    <w:rsid w:val="00DD5585"/>
    <w:rsid w:val="00DD6B31"/>
    <w:rsid w:val="00DE11BB"/>
    <w:rsid w:val="00DE22D5"/>
    <w:rsid w:val="00DE3233"/>
    <w:rsid w:val="00DE3606"/>
    <w:rsid w:val="00DE3845"/>
    <w:rsid w:val="00DE4821"/>
    <w:rsid w:val="00DE4A82"/>
    <w:rsid w:val="00DE51DE"/>
    <w:rsid w:val="00DE5763"/>
    <w:rsid w:val="00DE593C"/>
    <w:rsid w:val="00DE5BC8"/>
    <w:rsid w:val="00DE5E36"/>
    <w:rsid w:val="00DE6928"/>
    <w:rsid w:val="00DE6A93"/>
    <w:rsid w:val="00DE780B"/>
    <w:rsid w:val="00DE7844"/>
    <w:rsid w:val="00DE7F48"/>
    <w:rsid w:val="00DF04BC"/>
    <w:rsid w:val="00DF04CF"/>
    <w:rsid w:val="00DF0907"/>
    <w:rsid w:val="00DF0EF8"/>
    <w:rsid w:val="00DF132E"/>
    <w:rsid w:val="00DF1E6D"/>
    <w:rsid w:val="00DF2561"/>
    <w:rsid w:val="00DF30C9"/>
    <w:rsid w:val="00DF388D"/>
    <w:rsid w:val="00DF41A2"/>
    <w:rsid w:val="00DF4ADD"/>
    <w:rsid w:val="00DF7956"/>
    <w:rsid w:val="00E00402"/>
    <w:rsid w:val="00E004A3"/>
    <w:rsid w:val="00E00F0F"/>
    <w:rsid w:val="00E027A3"/>
    <w:rsid w:val="00E03055"/>
    <w:rsid w:val="00E03289"/>
    <w:rsid w:val="00E03DDB"/>
    <w:rsid w:val="00E04AA5"/>
    <w:rsid w:val="00E04D3B"/>
    <w:rsid w:val="00E04F08"/>
    <w:rsid w:val="00E05AC2"/>
    <w:rsid w:val="00E0648E"/>
    <w:rsid w:val="00E07326"/>
    <w:rsid w:val="00E12130"/>
    <w:rsid w:val="00E121A4"/>
    <w:rsid w:val="00E13D17"/>
    <w:rsid w:val="00E14549"/>
    <w:rsid w:val="00E14D4D"/>
    <w:rsid w:val="00E14F00"/>
    <w:rsid w:val="00E15CDB"/>
    <w:rsid w:val="00E16451"/>
    <w:rsid w:val="00E171FB"/>
    <w:rsid w:val="00E2017B"/>
    <w:rsid w:val="00E210F7"/>
    <w:rsid w:val="00E22572"/>
    <w:rsid w:val="00E23302"/>
    <w:rsid w:val="00E23CBA"/>
    <w:rsid w:val="00E24E4A"/>
    <w:rsid w:val="00E2669A"/>
    <w:rsid w:val="00E27E56"/>
    <w:rsid w:val="00E3025B"/>
    <w:rsid w:val="00E328F0"/>
    <w:rsid w:val="00E33447"/>
    <w:rsid w:val="00E3347B"/>
    <w:rsid w:val="00E339A8"/>
    <w:rsid w:val="00E3425A"/>
    <w:rsid w:val="00E34512"/>
    <w:rsid w:val="00E3793E"/>
    <w:rsid w:val="00E37DB7"/>
    <w:rsid w:val="00E40016"/>
    <w:rsid w:val="00E40037"/>
    <w:rsid w:val="00E409E2"/>
    <w:rsid w:val="00E411AB"/>
    <w:rsid w:val="00E4176F"/>
    <w:rsid w:val="00E41B2F"/>
    <w:rsid w:val="00E437A9"/>
    <w:rsid w:val="00E43A5F"/>
    <w:rsid w:val="00E44C11"/>
    <w:rsid w:val="00E45E2B"/>
    <w:rsid w:val="00E461CE"/>
    <w:rsid w:val="00E463A8"/>
    <w:rsid w:val="00E46C47"/>
    <w:rsid w:val="00E5116A"/>
    <w:rsid w:val="00E5120C"/>
    <w:rsid w:val="00E51E75"/>
    <w:rsid w:val="00E52176"/>
    <w:rsid w:val="00E53272"/>
    <w:rsid w:val="00E541AB"/>
    <w:rsid w:val="00E54B8B"/>
    <w:rsid w:val="00E54DA3"/>
    <w:rsid w:val="00E56127"/>
    <w:rsid w:val="00E56420"/>
    <w:rsid w:val="00E565B1"/>
    <w:rsid w:val="00E56E1D"/>
    <w:rsid w:val="00E57B12"/>
    <w:rsid w:val="00E60448"/>
    <w:rsid w:val="00E612C4"/>
    <w:rsid w:val="00E616C2"/>
    <w:rsid w:val="00E61982"/>
    <w:rsid w:val="00E619A6"/>
    <w:rsid w:val="00E61BE7"/>
    <w:rsid w:val="00E62F8D"/>
    <w:rsid w:val="00E62FC9"/>
    <w:rsid w:val="00E63233"/>
    <w:rsid w:val="00E6437B"/>
    <w:rsid w:val="00E648E3"/>
    <w:rsid w:val="00E6546E"/>
    <w:rsid w:val="00E656E4"/>
    <w:rsid w:val="00E658A8"/>
    <w:rsid w:val="00E65F58"/>
    <w:rsid w:val="00E6638D"/>
    <w:rsid w:val="00E66B48"/>
    <w:rsid w:val="00E66F40"/>
    <w:rsid w:val="00E66FFB"/>
    <w:rsid w:val="00E708E5"/>
    <w:rsid w:val="00E712DE"/>
    <w:rsid w:val="00E71428"/>
    <w:rsid w:val="00E71D34"/>
    <w:rsid w:val="00E71FFD"/>
    <w:rsid w:val="00E723E1"/>
    <w:rsid w:val="00E72571"/>
    <w:rsid w:val="00E727B6"/>
    <w:rsid w:val="00E739D4"/>
    <w:rsid w:val="00E73F9E"/>
    <w:rsid w:val="00E7649B"/>
    <w:rsid w:val="00E765F2"/>
    <w:rsid w:val="00E76BC4"/>
    <w:rsid w:val="00E76F2D"/>
    <w:rsid w:val="00E775CA"/>
    <w:rsid w:val="00E815C0"/>
    <w:rsid w:val="00E81DA9"/>
    <w:rsid w:val="00E820B9"/>
    <w:rsid w:val="00E82E66"/>
    <w:rsid w:val="00E836DF"/>
    <w:rsid w:val="00E83F45"/>
    <w:rsid w:val="00E84540"/>
    <w:rsid w:val="00E8546E"/>
    <w:rsid w:val="00E85B1A"/>
    <w:rsid w:val="00E85CD0"/>
    <w:rsid w:val="00E87288"/>
    <w:rsid w:val="00E874AC"/>
    <w:rsid w:val="00E8786F"/>
    <w:rsid w:val="00E87BA3"/>
    <w:rsid w:val="00E87BC9"/>
    <w:rsid w:val="00E87CCB"/>
    <w:rsid w:val="00E87E24"/>
    <w:rsid w:val="00E90119"/>
    <w:rsid w:val="00E92673"/>
    <w:rsid w:val="00E93A5B"/>
    <w:rsid w:val="00E96CC5"/>
    <w:rsid w:val="00E973CD"/>
    <w:rsid w:val="00EA1641"/>
    <w:rsid w:val="00EA2525"/>
    <w:rsid w:val="00EA3067"/>
    <w:rsid w:val="00EA3C5D"/>
    <w:rsid w:val="00EA4075"/>
    <w:rsid w:val="00EA484C"/>
    <w:rsid w:val="00EA58B7"/>
    <w:rsid w:val="00EA59FA"/>
    <w:rsid w:val="00EA5A1B"/>
    <w:rsid w:val="00EA69ED"/>
    <w:rsid w:val="00EB0465"/>
    <w:rsid w:val="00EB0718"/>
    <w:rsid w:val="00EB0A08"/>
    <w:rsid w:val="00EB19C2"/>
    <w:rsid w:val="00EB19EB"/>
    <w:rsid w:val="00EB1B9C"/>
    <w:rsid w:val="00EB1C1A"/>
    <w:rsid w:val="00EB4FAB"/>
    <w:rsid w:val="00EB517E"/>
    <w:rsid w:val="00EB6774"/>
    <w:rsid w:val="00EB79D8"/>
    <w:rsid w:val="00EB7BB0"/>
    <w:rsid w:val="00EC0B3A"/>
    <w:rsid w:val="00EC0C46"/>
    <w:rsid w:val="00EC2E76"/>
    <w:rsid w:val="00EC2FA3"/>
    <w:rsid w:val="00EC31AD"/>
    <w:rsid w:val="00EC370B"/>
    <w:rsid w:val="00EC4681"/>
    <w:rsid w:val="00EC485C"/>
    <w:rsid w:val="00EC4E0D"/>
    <w:rsid w:val="00EC5B07"/>
    <w:rsid w:val="00EC5D47"/>
    <w:rsid w:val="00EC70A6"/>
    <w:rsid w:val="00EC7545"/>
    <w:rsid w:val="00EC7898"/>
    <w:rsid w:val="00ED0640"/>
    <w:rsid w:val="00ED2253"/>
    <w:rsid w:val="00ED3184"/>
    <w:rsid w:val="00ED418B"/>
    <w:rsid w:val="00ED4688"/>
    <w:rsid w:val="00ED50CF"/>
    <w:rsid w:val="00ED532A"/>
    <w:rsid w:val="00ED544C"/>
    <w:rsid w:val="00ED555A"/>
    <w:rsid w:val="00ED6559"/>
    <w:rsid w:val="00EE0DB0"/>
    <w:rsid w:val="00EE1254"/>
    <w:rsid w:val="00EE1579"/>
    <w:rsid w:val="00EE3A56"/>
    <w:rsid w:val="00EE42D0"/>
    <w:rsid w:val="00EE52E0"/>
    <w:rsid w:val="00EE566F"/>
    <w:rsid w:val="00EE580C"/>
    <w:rsid w:val="00EE59E2"/>
    <w:rsid w:val="00EE743C"/>
    <w:rsid w:val="00EE763E"/>
    <w:rsid w:val="00EF02C0"/>
    <w:rsid w:val="00EF034F"/>
    <w:rsid w:val="00EF0696"/>
    <w:rsid w:val="00EF0F52"/>
    <w:rsid w:val="00EF2E43"/>
    <w:rsid w:val="00EF377A"/>
    <w:rsid w:val="00EF4A26"/>
    <w:rsid w:val="00EF4DBA"/>
    <w:rsid w:val="00EF4E11"/>
    <w:rsid w:val="00EF5DA4"/>
    <w:rsid w:val="00EF6DFC"/>
    <w:rsid w:val="00EF704F"/>
    <w:rsid w:val="00EF77C1"/>
    <w:rsid w:val="00F0315E"/>
    <w:rsid w:val="00F03C8D"/>
    <w:rsid w:val="00F047E3"/>
    <w:rsid w:val="00F05ACC"/>
    <w:rsid w:val="00F05D2E"/>
    <w:rsid w:val="00F06F59"/>
    <w:rsid w:val="00F0724A"/>
    <w:rsid w:val="00F07492"/>
    <w:rsid w:val="00F078B0"/>
    <w:rsid w:val="00F07C51"/>
    <w:rsid w:val="00F100D0"/>
    <w:rsid w:val="00F10395"/>
    <w:rsid w:val="00F108E2"/>
    <w:rsid w:val="00F109F4"/>
    <w:rsid w:val="00F13402"/>
    <w:rsid w:val="00F139F9"/>
    <w:rsid w:val="00F13A29"/>
    <w:rsid w:val="00F13E34"/>
    <w:rsid w:val="00F1420E"/>
    <w:rsid w:val="00F14710"/>
    <w:rsid w:val="00F1507A"/>
    <w:rsid w:val="00F15525"/>
    <w:rsid w:val="00F15D7A"/>
    <w:rsid w:val="00F16120"/>
    <w:rsid w:val="00F167CE"/>
    <w:rsid w:val="00F168CB"/>
    <w:rsid w:val="00F16927"/>
    <w:rsid w:val="00F21246"/>
    <w:rsid w:val="00F220C6"/>
    <w:rsid w:val="00F228E2"/>
    <w:rsid w:val="00F248B3"/>
    <w:rsid w:val="00F24A05"/>
    <w:rsid w:val="00F24D48"/>
    <w:rsid w:val="00F256D2"/>
    <w:rsid w:val="00F261E3"/>
    <w:rsid w:val="00F2717E"/>
    <w:rsid w:val="00F27AC9"/>
    <w:rsid w:val="00F30044"/>
    <w:rsid w:val="00F31951"/>
    <w:rsid w:val="00F32243"/>
    <w:rsid w:val="00F32DD2"/>
    <w:rsid w:val="00F33623"/>
    <w:rsid w:val="00F33711"/>
    <w:rsid w:val="00F33A91"/>
    <w:rsid w:val="00F34167"/>
    <w:rsid w:val="00F342F8"/>
    <w:rsid w:val="00F34630"/>
    <w:rsid w:val="00F3667D"/>
    <w:rsid w:val="00F36814"/>
    <w:rsid w:val="00F376EA"/>
    <w:rsid w:val="00F37F5B"/>
    <w:rsid w:val="00F400D7"/>
    <w:rsid w:val="00F404BA"/>
    <w:rsid w:val="00F426D4"/>
    <w:rsid w:val="00F4349D"/>
    <w:rsid w:val="00F4494D"/>
    <w:rsid w:val="00F458E4"/>
    <w:rsid w:val="00F46024"/>
    <w:rsid w:val="00F46E37"/>
    <w:rsid w:val="00F478DF"/>
    <w:rsid w:val="00F47EEA"/>
    <w:rsid w:val="00F500BF"/>
    <w:rsid w:val="00F50395"/>
    <w:rsid w:val="00F50DEB"/>
    <w:rsid w:val="00F513DA"/>
    <w:rsid w:val="00F5252D"/>
    <w:rsid w:val="00F52CB6"/>
    <w:rsid w:val="00F52E3C"/>
    <w:rsid w:val="00F535A5"/>
    <w:rsid w:val="00F53B6D"/>
    <w:rsid w:val="00F54BCB"/>
    <w:rsid w:val="00F55964"/>
    <w:rsid w:val="00F55BDC"/>
    <w:rsid w:val="00F5613E"/>
    <w:rsid w:val="00F564F6"/>
    <w:rsid w:val="00F5657C"/>
    <w:rsid w:val="00F566B7"/>
    <w:rsid w:val="00F57B29"/>
    <w:rsid w:val="00F6064F"/>
    <w:rsid w:val="00F611CF"/>
    <w:rsid w:val="00F62338"/>
    <w:rsid w:val="00F6254B"/>
    <w:rsid w:val="00F630BD"/>
    <w:rsid w:val="00F66A37"/>
    <w:rsid w:val="00F67412"/>
    <w:rsid w:val="00F676AE"/>
    <w:rsid w:val="00F702FE"/>
    <w:rsid w:val="00F70B0F"/>
    <w:rsid w:val="00F70FA5"/>
    <w:rsid w:val="00F712C0"/>
    <w:rsid w:val="00F713AA"/>
    <w:rsid w:val="00F7177B"/>
    <w:rsid w:val="00F719E6"/>
    <w:rsid w:val="00F722DE"/>
    <w:rsid w:val="00F729D8"/>
    <w:rsid w:val="00F73FF1"/>
    <w:rsid w:val="00F74145"/>
    <w:rsid w:val="00F74564"/>
    <w:rsid w:val="00F751BF"/>
    <w:rsid w:val="00F7551D"/>
    <w:rsid w:val="00F76195"/>
    <w:rsid w:val="00F775BE"/>
    <w:rsid w:val="00F80206"/>
    <w:rsid w:val="00F80735"/>
    <w:rsid w:val="00F80753"/>
    <w:rsid w:val="00F8076C"/>
    <w:rsid w:val="00F8283E"/>
    <w:rsid w:val="00F82DB3"/>
    <w:rsid w:val="00F83010"/>
    <w:rsid w:val="00F84C58"/>
    <w:rsid w:val="00F84C80"/>
    <w:rsid w:val="00F84E5F"/>
    <w:rsid w:val="00F858B1"/>
    <w:rsid w:val="00F876E1"/>
    <w:rsid w:val="00F90901"/>
    <w:rsid w:val="00F91A51"/>
    <w:rsid w:val="00F9249F"/>
    <w:rsid w:val="00F9462B"/>
    <w:rsid w:val="00F948C5"/>
    <w:rsid w:val="00F95DF8"/>
    <w:rsid w:val="00F95E87"/>
    <w:rsid w:val="00F97A5A"/>
    <w:rsid w:val="00F97B2B"/>
    <w:rsid w:val="00FA01B7"/>
    <w:rsid w:val="00FA1896"/>
    <w:rsid w:val="00FA27BF"/>
    <w:rsid w:val="00FA2969"/>
    <w:rsid w:val="00FA2B37"/>
    <w:rsid w:val="00FA30DF"/>
    <w:rsid w:val="00FA4A6B"/>
    <w:rsid w:val="00FA568F"/>
    <w:rsid w:val="00FA5B6D"/>
    <w:rsid w:val="00FA602F"/>
    <w:rsid w:val="00FA6936"/>
    <w:rsid w:val="00FA7A6E"/>
    <w:rsid w:val="00FA7FE4"/>
    <w:rsid w:val="00FB07F6"/>
    <w:rsid w:val="00FB162C"/>
    <w:rsid w:val="00FB24E8"/>
    <w:rsid w:val="00FB551D"/>
    <w:rsid w:val="00FB59E9"/>
    <w:rsid w:val="00FB6DB2"/>
    <w:rsid w:val="00FB70C4"/>
    <w:rsid w:val="00FC0C4F"/>
    <w:rsid w:val="00FC0D02"/>
    <w:rsid w:val="00FC14B8"/>
    <w:rsid w:val="00FC2E84"/>
    <w:rsid w:val="00FC32D2"/>
    <w:rsid w:val="00FC3B3F"/>
    <w:rsid w:val="00FC3C42"/>
    <w:rsid w:val="00FD0BEE"/>
    <w:rsid w:val="00FD1060"/>
    <w:rsid w:val="00FD1765"/>
    <w:rsid w:val="00FD1FCC"/>
    <w:rsid w:val="00FD320E"/>
    <w:rsid w:val="00FD34A0"/>
    <w:rsid w:val="00FD38FC"/>
    <w:rsid w:val="00FD3DC1"/>
    <w:rsid w:val="00FD3F03"/>
    <w:rsid w:val="00FD4337"/>
    <w:rsid w:val="00FD5798"/>
    <w:rsid w:val="00FD6778"/>
    <w:rsid w:val="00FD68B5"/>
    <w:rsid w:val="00FD7ED9"/>
    <w:rsid w:val="00FE071B"/>
    <w:rsid w:val="00FE2BD9"/>
    <w:rsid w:val="00FE3142"/>
    <w:rsid w:val="00FE3C49"/>
    <w:rsid w:val="00FE3C7D"/>
    <w:rsid w:val="00FE58DA"/>
    <w:rsid w:val="00FE6996"/>
    <w:rsid w:val="00FF0338"/>
    <w:rsid w:val="00FF1990"/>
    <w:rsid w:val="00FF23AA"/>
    <w:rsid w:val="00FF270B"/>
    <w:rsid w:val="00FF28E2"/>
    <w:rsid w:val="00FF304C"/>
    <w:rsid w:val="00FF399B"/>
    <w:rsid w:val="00FF443F"/>
    <w:rsid w:val="00FF4622"/>
    <w:rsid w:val="00FF590F"/>
    <w:rsid w:val="00FF5D1D"/>
    <w:rsid w:val="00FF6D01"/>
    <w:rsid w:val="00FF7603"/>
  </w:rsids>
  <m:mathPr>
    <m:mathFont m:val="Cambria Math"/>
    <m:brkBin m:val="before"/>
    <m:brkBinSub m:val="--"/>
    <m:smallFrac/>
    <m:dispDef/>
    <m:lMargin m:val="0"/>
    <m:rMargin m:val="0"/>
    <m:defJc m:val="centerGroup"/>
    <m:wrapRight/>
    <m:intLim m:val="subSup"/>
    <m:naryLim m:val="subSup"/>
  </m:mathPr>
  <w:themeFontLang w:val="en-NZ" w:eastAsia="ja-JP" w:bidi="km-K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6A3694"/>
  <w15:docId w15:val="{2510CD52-422A-DD42-BF77-14F9621E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9" w:qFormat="1"/>
    <w:lsdException w:name="heading 5" w:uiPriority="0"/>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2178E8"/>
    <w:pPr>
      <w:autoSpaceDE w:val="0"/>
      <w:autoSpaceDN w:val="0"/>
      <w:adjustRightInd w:val="0"/>
      <w:spacing w:after="240" w:line="300" w:lineRule="auto"/>
    </w:pPr>
    <w:rPr>
      <w:rFonts w:ascii="Helvetica" w:eastAsia="Times New Roman" w:hAnsi="Helvetica" w:cs="ArialMT"/>
      <w:sz w:val="22"/>
      <w:szCs w:val="22"/>
      <w:lang w:bidi="en-US"/>
    </w:rPr>
  </w:style>
  <w:style w:type="paragraph" w:styleId="Heading1">
    <w:name w:val="heading 1"/>
    <w:basedOn w:val="Normal"/>
    <w:next w:val="BodyText"/>
    <w:link w:val="Heading1Char"/>
    <w:qFormat/>
    <w:rsid w:val="00DE22D5"/>
    <w:pPr>
      <w:keepNext/>
      <w:numPr>
        <w:numId w:val="6"/>
      </w:numPr>
      <w:spacing w:after="120" w:line="240" w:lineRule="auto"/>
      <w:ind w:left="709" w:hanging="709"/>
      <w:outlineLvl w:val="0"/>
    </w:pPr>
    <w:rPr>
      <w:rFonts w:ascii="Arial" w:hAnsi="Arial" w:cs="Arial"/>
      <w:bCs/>
      <w:color w:val="143C71"/>
      <w:kern w:val="32"/>
      <w:sz w:val="40"/>
      <w:szCs w:val="40"/>
    </w:rPr>
  </w:style>
  <w:style w:type="paragraph" w:styleId="Heading2">
    <w:name w:val="heading 2"/>
    <w:basedOn w:val="Normal"/>
    <w:next w:val="BodyText"/>
    <w:link w:val="Heading2Char"/>
    <w:qFormat/>
    <w:rsid w:val="00D60F5F"/>
    <w:pPr>
      <w:keepNext/>
      <w:numPr>
        <w:ilvl w:val="1"/>
        <w:numId w:val="7"/>
      </w:numPr>
      <w:spacing w:before="360" w:after="120" w:line="240" w:lineRule="auto"/>
      <w:ind w:left="709" w:hanging="709"/>
      <w:outlineLvl w:val="1"/>
    </w:pPr>
    <w:rPr>
      <w:rFonts w:ascii="Arial" w:hAnsi="Arial" w:cs="Arial"/>
      <w:bCs/>
      <w:color w:val="098435"/>
      <w:sz w:val="32"/>
      <w:szCs w:val="32"/>
    </w:rPr>
  </w:style>
  <w:style w:type="paragraph" w:styleId="Heading3">
    <w:name w:val="heading 3"/>
    <w:basedOn w:val="Normal"/>
    <w:next w:val="Normal"/>
    <w:link w:val="Heading3Char"/>
    <w:qFormat/>
    <w:rsid w:val="0041474B"/>
    <w:pPr>
      <w:keepNext/>
      <w:numPr>
        <w:ilvl w:val="2"/>
        <w:numId w:val="7"/>
      </w:numPr>
      <w:spacing w:before="360" w:after="120" w:line="240" w:lineRule="auto"/>
      <w:outlineLvl w:val="2"/>
    </w:pPr>
    <w:rPr>
      <w:rFonts w:ascii="Arial" w:hAnsi="Arial" w:cs="Arial"/>
      <w:bCs/>
      <w:sz w:val="28"/>
      <w:szCs w:val="28"/>
    </w:rPr>
  </w:style>
  <w:style w:type="paragraph" w:styleId="Heading4">
    <w:name w:val="heading 4"/>
    <w:basedOn w:val="Normal"/>
    <w:next w:val="Normal"/>
    <w:link w:val="Heading4Char"/>
    <w:qFormat/>
    <w:rsid w:val="00CF218E"/>
    <w:pPr>
      <w:keepNext/>
      <w:numPr>
        <w:ilvl w:val="3"/>
        <w:numId w:val="7"/>
      </w:numPr>
      <w:spacing w:before="240" w:after="120" w:line="240" w:lineRule="auto"/>
      <w:ind w:left="993" w:hanging="993"/>
      <w:outlineLvl w:val="3"/>
    </w:pPr>
    <w:rPr>
      <w:rFonts w:ascii="Arial" w:hAnsi="Arial" w:cs="Arial"/>
      <w:bCs/>
      <w:iCs/>
      <w:sz w:val="26"/>
      <w:szCs w:val="26"/>
    </w:rPr>
  </w:style>
  <w:style w:type="paragraph" w:styleId="Heading5">
    <w:name w:val="heading 5"/>
    <w:aliases w:val="Text box headings"/>
    <w:basedOn w:val="Normal"/>
    <w:next w:val="Normal"/>
    <w:link w:val="Heading5Char"/>
    <w:pPr>
      <w:spacing w:before="240" w:after="60"/>
      <w:outlineLvl w:val="4"/>
    </w:pPr>
    <w:rPr>
      <w:rFonts w:ascii="Arial Narrow" w:hAnsi="Arial Narrow"/>
      <w:b/>
      <w:color w:val="003366"/>
      <w:sz w:val="26"/>
      <w:szCs w:val="26"/>
    </w:rPr>
  </w:style>
  <w:style w:type="paragraph" w:styleId="Heading6">
    <w:name w:val="heading 6"/>
    <w:aliases w:val="Table Style"/>
    <w:basedOn w:val="Normal"/>
    <w:next w:val="Normal"/>
    <w:pPr>
      <w:spacing w:before="240" w:after="60"/>
      <w:jc w:val="center"/>
      <w:outlineLvl w:val="5"/>
    </w:pPr>
    <w:rPr>
      <w:rFonts w:ascii="Arial Narrow" w:hAnsi="Arial Narrow"/>
      <w:b/>
      <w:color w:val="00B16B" w:themeColor="text2"/>
    </w:rPr>
  </w:style>
  <w:style w:type="paragraph" w:styleId="Heading7">
    <w:name w:val="heading 7"/>
    <w:aliases w:val="Annex Text Box Style"/>
    <w:basedOn w:val="Normal"/>
    <w:next w:val="Normal"/>
    <w:pPr>
      <w:spacing w:before="240" w:after="60"/>
      <w:outlineLvl w:val="6"/>
    </w:pPr>
    <w:rPr>
      <w:rFonts w:ascii="Arial Narrow" w:hAnsi="Arial Narrow"/>
      <w:b/>
      <w:color w:val="00B16B" w:themeColor="text2"/>
      <w:sz w:val="44"/>
      <w:szCs w:val="44"/>
    </w:rPr>
  </w:style>
  <w:style w:type="paragraph" w:styleId="Heading8">
    <w:name w:val="heading 8"/>
    <w:basedOn w:val="Normal"/>
    <w:next w:val="Normal"/>
    <w:pPr>
      <w:spacing w:before="240" w:after="60"/>
      <w:outlineLvl w:val="7"/>
    </w:pPr>
    <w:rPr>
      <w:rFonts w:ascii="Times New Roman" w:hAnsi="Times New Roman"/>
      <w:i/>
    </w:rPr>
  </w:style>
  <w:style w:type="paragraph" w:styleId="Heading9">
    <w:name w:val="heading 9"/>
    <w:basedOn w:val="Normal"/>
    <w:next w:val="Normal"/>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rsid w:val="001854F8"/>
    <w:rPr>
      <w:rFonts w:ascii="Arial" w:hAnsi="Arial" w:cs="Arial"/>
    </w:rPr>
  </w:style>
  <w:style w:type="character" w:customStyle="1" w:styleId="BodyTextChar">
    <w:name w:val="Body Text Char"/>
    <w:basedOn w:val="DefaultParagraphFont"/>
    <w:link w:val="BodyText"/>
    <w:uiPriority w:val="99"/>
    <w:rsid w:val="001854F8"/>
    <w:rPr>
      <w:rFonts w:ascii="Arial" w:eastAsia="Times New Roman" w:hAnsi="Arial" w:cs="Arial"/>
      <w:sz w:val="22"/>
      <w:szCs w:val="22"/>
      <w:lang w:bidi="en-US"/>
    </w:rPr>
  </w:style>
  <w:style w:type="character" w:customStyle="1" w:styleId="Heading1Char">
    <w:name w:val="Heading 1 Char"/>
    <w:basedOn w:val="DefaultParagraphFont"/>
    <w:link w:val="Heading1"/>
    <w:rsid w:val="00DE22D5"/>
    <w:rPr>
      <w:rFonts w:ascii="Arial" w:eastAsia="Times New Roman" w:hAnsi="Arial" w:cs="Arial"/>
      <w:bCs/>
      <w:color w:val="143C71"/>
      <w:kern w:val="32"/>
      <w:sz w:val="40"/>
      <w:szCs w:val="40"/>
      <w:lang w:bidi="en-US"/>
    </w:rPr>
  </w:style>
  <w:style w:type="character" w:customStyle="1" w:styleId="Heading5Char">
    <w:name w:val="Heading 5 Char"/>
    <w:aliases w:val="Text box headings Char"/>
    <w:basedOn w:val="DefaultParagraphFont"/>
    <w:link w:val="Heading5"/>
    <w:rPr>
      <w:rFonts w:ascii="Arial Narrow" w:hAnsi="Arial Narrow"/>
      <w:b/>
      <w:color w:val="003366"/>
      <w:sz w:val="26"/>
      <w:szCs w:val="26"/>
    </w:rPr>
  </w:style>
  <w:style w:type="paragraph" w:styleId="Header">
    <w:name w:val="header"/>
    <w:basedOn w:val="Normal"/>
    <w:link w:val="HeaderChar"/>
    <w:uiPriority w:val="99"/>
    <w:unhideWhenUsed/>
    <w:pPr>
      <w:tabs>
        <w:tab w:val="center" w:pos="4320"/>
        <w:tab w:val="right" w:pos="864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spacing w:after="0"/>
    </w:pPr>
  </w:style>
  <w:style w:type="character" w:customStyle="1" w:styleId="FooterChar">
    <w:name w:val="Footer Char"/>
    <w:basedOn w:val="DefaultParagraphFont"/>
    <w:link w:val="Footer"/>
    <w:uiPriority w:val="99"/>
  </w:style>
  <w:style w:type="character" w:styleId="PageNumber">
    <w:name w:val="page number"/>
    <w:basedOn w:val="DefaultParagraphFont"/>
  </w:style>
  <w:style w:type="table" w:customStyle="1" w:styleId="OU1">
    <w:name w:val="OU 1"/>
    <w:basedOn w:val="TableNormal"/>
    <w:uiPriority w:val="99"/>
    <w:rsid w:val="000A3B21"/>
    <w:pPr>
      <w:snapToGrid w:val="0"/>
      <w:spacing w:before="40" w:after="40" w:line="276" w:lineRule="auto"/>
    </w:pPr>
    <w:rPr>
      <w:rFonts w:ascii="Helvetica" w:hAnsi="Helvetica"/>
      <w:sz w:val="22"/>
    </w:rPr>
    <w:tblPr>
      <w:tblBorders>
        <w:bottom w:val="single" w:sz="4" w:space="0" w:color="00A752"/>
        <w:insideH w:val="single" w:sz="4" w:space="0" w:color="00A752"/>
      </w:tblBorders>
    </w:tblPr>
    <w:tcPr>
      <w:vAlign w:val="center"/>
    </w:tcPr>
  </w:style>
  <w:style w:type="paragraph" w:styleId="TOAHeading">
    <w:name w:val="toa heading"/>
    <w:basedOn w:val="Normal"/>
    <w:next w:val="Normal"/>
    <w:semiHidden/>
    <w:pPr>
      <w:spacing w:before="120"/>
    </w:pPr>
    <w:rPr>
      <w:rFonts w:ascii="Arial" w:hAnsi="Arial"/>
      <w:b/>
    </w:rPr>
  </w:style>
  <w:style w:type="paragraph" w:customStyle="1" w:styleId="HeadingStyle">
    <w:name w:val="Heading Style"/>
    <w:basedOn w:val="Normal"/>
    <w:rsid w:val="0042204F"/>
    <w:pPr>
      <w:widowControl w:val="0"/>
      <w:spacing w:after="280" w:line="280" w:lineRule="atLeast"/>
      <w:jc w:val="both"/>
    </w:pPr>
    <w:rPr>
      <w:color w:val="003366"/>
      <w:sz w:val="48"/>
    </w:rPr>
  </w:style>
  <w:style w:type="paragraph" w:styleId="TOC3">
    <w:name w:val="toc 3"/>
    <w:basedOn w:val="Normal"/>
    <w:next w:val="Normal"/>
    <w:autoRedefine/>
    <w:uiPriority w:val="39"/>
    <w:pPr>
      <w:spacing w:after="0"/>
      <w:ind w:left="440"/>
    </w:pPr>
    <w:rPr>
      <w:rFonts w:asciiTheme="minorHAnsi" w:hAnsiTheme="minorHAnsi"/>
      <w:sz w:val="20"/>
      <w:szCs w:val="20"/>
    </w:rPr>
  </w:style>
  <w:style w:type="paragraph" w:styleId="TOC4">
    <w:name w:val="toc 4"/>
    <w:basedOn w:val="Normal"/>
    <w:next w:val="Normal"/>
    <w:autoRedefine/>
    <w:uiPriority w:val="39"/>
    <w:pPr>
      <w:spacing w:after="0"/>
      <w:ind w:left="660"/>
    </w:pPr>
    <w:rPr>
      <w:rFonts w:asciiTheme="minorHAnsi" w:hAnsiTheme="minorHAnsi"/>
      <w:sz w:val="20"/>
      <w:szCs w:val="20"/>
    </w:rPr>
  </w:style>
  <w:style w:type="paragraph" w:styleId="TOC5">
    <w:name w:val="toc 5"/>
    <w:basedOn w:val="Normal"/>
    <w:next w:val="Normal"/>
    <w:autoRedefine/>
    <w:uiPriority w:val="39"/>
    <w:pPr>
      <w:spacing w:after="0"/>
      <w:ind w:left="880"/>
    </w:pPr>
    <w:rPr>
      <w:rFonts w:asciiTheme="minorHAnsi" w:hAnsiTheme="minorHAnsi"/>
      <w:sz w:val="20"/>
      <w:szCs w:val="20"/>
    </w:rPr>
  </w:style>
  <w:style w:type="paragraph" w:styleId="TOC6">
    <w:name w:val="toc 6"/>
    <w:basedOn w:val="Normal"/>
    <w:next w:val="Normal"/>
    <w:autoRedefine/>
    <w:uiPriority w:val="39"/>
    <w:pPr>
      <w:spacing w:after="0"/>
      <w:ind w:left="1100"/>
    </w:pPr>
    <w:rPr>
      <w:rFonts w:asciiTheme="minorHAnsi" w:hAnsiTheme="minorHAnsi"/>
      <w:sz w:val="20"/>
      <w:szCs w:val="20"/>
    </w:rPr>
  </w:style>
  <w:style w:type="paragraph" w:styleId="TOC7">
    <w:name w:val="toc 7"/>
    <w:basedOn w:val="Normal"/>
    <w:next w:val="Normal"/>
    <w:autoRedefine/>
    <w:uiPriority w:val="39"/>
    <w:pPr>
      <w:spacing w:after="0"/>
      <w:ind w:left="1320"/>
    </w:pPr>
    <w:rPr>
      <w:rFonts w:asciiTheme="minorHAnsi" w:hAnsiTheme="minorHAnsi"/>
      <w:sz w:val="20"/>
      <w:szCs w:val="20"/>
    </w:rPr>
  </w:style>
  <w:style w:type="paragraph" w:styleId="TOC8">
    <w:name w:val="toc 8"/>
    <w:basedOn w:val="Normal"/>
    <w:next w:val="Normal"/>
    <w:autoRedefine/>
    <w:uiPriority w:val="39"/>
    <w:pPr>
      <w:spacing w:after="0"/>
      <w:ind w:left="1540"/>
    </w:pPr>
    <w:rPr>
      <w:rFonts w:asciiTheme="minorHAnsi" w:hAnsiTheme="minorHAnsi"/>
      <w:sz w:val="20"/>
      <w:szCs w:val="20"/>
    </w:rPr>
  </w:style>
  <w:style w:type="paragraph" w:styleId="TOC9">
    <w:name w:val="toc 9"/>
    <w:basedOn w:val="Normal"/>
    <w:next w:val="Normal"/>
    <w:autoRedefine/>
    <w:uiPriority w:val="39"/>
    <w:pPr>
      <w:spacing w:after="0"/>
      <w:ind w:left="1760"/>
    </w:pPr>
    <w:rPr>
      <w:rFonts w:asciiTheme="minorHAnsi" w:hAnsiTheme="minorHAnsi"/>
      <w:sz w:val="20"/>
      <w:szCs w:val="20"/>
    </w:rPr>
  </w:style>
  <w:style w:type="paragraph" w:styleId="ListBullet">
    <w:name w:val="List Bullet"/>
    <w:basedOn w:val="Normal"/>
    <w:link w:val="ListBulletChar"/>
    <w:autoRedefine/>
    <w:pPr>
      <w:tabs>
        <w:tab w:val="num" w:pos="0"/>
      </w:tabs>
    </w:pPr>
  </w:style>
  <w:style w:type="character" w:customStyle="1" w:styleId="ListBulletChar">
    <w:name w:val="List Bullet Char"/>
    <w:basedOn w:val="DefaultParagraphFont"/>
    <w:link w:val="ListBullet"/>
    <w:rPr>
      <w:rFonts w:ascii="Times" w:hAnsi="Times"/>
      <w:sz w:val="22"/>
      <w:szCs w:val="24"/>
    </w:rPr>
  </w:style>
  <w:style w:type="paragraph" w:styleId="ListBullet2">
    <w:name w:val="List Bullet 2"/>
    <w:basedOn w:val="Normal"/>
    <w:autoRedefine/>
    <w:pPr>
      <w:numPr>
        <w:numId w:val="1"/>
      </w:numPr>
    </w:pPr>
    <w:rPr>
      <w:color w:val="000000"/>
    </w:rPr>
  </w:style>
  <w:style w:type="table" w:styleId="LightShading">
    <w:name w:val="Light Shading"/>
    <w:basedOn w:val="TableNormal"/>
    <w:uiPriority w:val="60"/>
    <w:rsid w:val="001C744B"/>
    <w:rPr>
      <w:color w:val="0A3A6F" w:themeColor="text1" w:themeShade="BF"/>
    </w:rPr>
    <w:tblPr>
      <w:tblStyleRowBandSize w:val="1"/>
      <w:tblStyleColBandSize w:val="1"/>
      <w:tblBorders>
        <w:top w:val="single" w:sz="8" w:space="0" w:color="0E4E95" w:themeColor="text1"/>
        <w:bottom w:val="single" w:sz="8" w:space="0" w:color="0E4E95" w:themeColor="text1"/>
      </w:tblBorders>
    </w:tblPr>
    <w:tblStylePr w:type="fir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la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1F7" w:themeFill="text1" w:themeFillTint="3F"/>
      </w:tcPr>
    </w:tblStylePr>
    <w:tblStylePr w:type="band1Horz">
      <w:tblPr/>
      <w:tcPr>
        <w:tcBorders>
          <w:left w:val="nil"/>
          <w:right w:val="nil"/>
          <w:insideH w:val="nil"/>
          <w:insideV w:val="nil"/>
        </w:tcBorders>
        <w:shd w:val="clear" w:color="auto" w:fill="B0D1F7" w:themeFill="text1" w:themeFillTint="3F"/>
      </w:tcPr>
    </w:tblStylePr>
  </w:style>
  <w:style w:type="table" w:styleId="TableTheme">
    <w:name w:val="Table Theme"/>
    <w:basedOn w:val="TableNormal"/>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pPr>
      <w:spacing w:after="200"/>
    </w:p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aliases w:val="MDF table style"/>
    <w:basedOn w:val="TableGrid8"/>
    <w:uiPriority w:val="59"/>
    <w:rsid w:val="00EA2525"/>
    <w:rPr>
      <w:rFonts w:asciiTheme="majorHAnsi" w:hAnsiTheme="majorHAnsi"/>
      <w:sz w:val="18"/>
      <w:lang w:val="id-ID" w:eastAsia="id-ID" w:bidi="km-KH"/>
    </w:rPr>
    <w:tblPr>
      <w:tblBorders>
        <w:top w:val="single" w:sz="4" w:space="0" w:color="0E4E95" w:themeColor="text1"/>
        <w:left w:val="single" w:sz="4" w:space="0" w:color="0E4E95" w:themeColor="text1"/>
        <w:bottom w:val="single" w:sz="4" w:space="0" w:color="0E4E95" w:themeColor="text1"/>
        <w:right w:val="single" w:sz="4" w:space="0" w:color="0E4E95" w:themeColor="text1"/>
        <w:insideH w:val="single" w:sz="4" w:space="0" w:color="0E4E95" w:themeColor="text1"/>
        <w:insideV w:val="single" w:sz="4" w:space="0" w:color="0E4E95" w:themeColor="text1"/>
      </w:tblBorders>
    </w:tblPr>
    <w:tcPr>
      <w:shd w:val="clear" w:color="auto" w:fill="auto"/>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E4E95"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Title">
    <w:name w:val="Title"/>
    <w:basedOn w:val="Normal"/>
    <w:next w:val="Normal"/>
    <w:link w:val="TitleChar"/>
    <w:uiPriority w:val="10"/>
    <w:pPr>
      <w:pBdr>
        <w:bottom w:val="single" w:sz="8" w:space="4" w:color="FFC10E" w:themeColor="accent1"/>
      </w:pBdr>
      <w:spacing w:after="300"/>
      <w:contextualSpacing/>
    </w:pPr>
    <w:rPr>
      <w:rFonts w:asciiTheme="majorHAnsi" w:eastAsiaTheme="majorEastAsia" w:hAnsiTheme="majorHAnsi" w:cstheme="majorBidi"/>
      <w:color w:val="00844F"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00844F" w:themeColor="text2" w:themeShade="BF"/>
      <w:spacing w:val="5"/>
      <w:kern w:val="28"/>
      <w:sz w:val="52"/>
      <w:szCs w:val="52"/>
    </w:rPr>
  </w:style>
  <w:style w:type="paragraph" w:styleId="TOCHeading">
    <w:name w:val="TOC Heading"/>
    <w:basedOn w:val="Heading1"/>
    <w:next w:val="Normal"/>
    <w:uiPriority w:val="39"/>
    <w:unhideWhenUsed/>
    <w:qFormat/>
    <w:pPr>
      <w:keepLines/>
      <w:spacing w:line="276" w:lineRule="auto"/>
      <w:outlineLvl w:val="9"/>
    </w:pPr>
    <w:rPr>
      <w:rFonts w:eastAsiaTheme="majorEastAsia" w:cstheme="majorBidi"/>
      <w:bCs w:val="0"/>
      <w:color w:val="C99500" w:themeColor="accent1" w:themeShade="BF"/>
      <w:kern w:val="0"/>
      <w:sz w:val="28"/>
      <w:szCs w:val="28"/>
    </w:rPr>
  </w:style>
  <w:style w:type="character" w:styleId="Hyperlink">
    <w:name w:val="Hyperlink"/>
    <w:basedOn w:val="DefaultParagraphFont"/>
    <w:uiPriority w:val="99"/>
    <w:unhideWhenUsed/>
    <w:rPr>
      <w:color w:val="0000FF" w:themeColor="hyperlink"/>
      <w:u w:val="single"/>
    </w:rPr>
  </w:style>
  <w:style w:type="paragraph" w:styleId="TableofFigures">
    <w:name w:val="table of figures"/>
    <w:basedOn w:val="Normal"/>
    <w:next w:val="Normal"/>
    <w:uiPriority w:val="99"/>
    <w:unhideWhenUsed/>
    <w:pPr>
      <w:spacing w:after="60" w:line="240" w:lineRule="auto"/>
    </w:pPr>
  </w:style>
  <w:style w:type="paragraph" w:styleId="Caption">
    <w:name w:val="caption"/>
    <w:basedOn w:val="Normal"/>
    <w:next w:val="BodyText"/>
    <w:uiPriority w:val="35"/>
    <w:unhideWhenUsed/>
    <w:qFormat/>
    <w:rsid w:val="00AA0ECD"/>
    <w:pPr>
      <w:keepNext/>
      <w:spacing w:before="360" w:after="120" w:line="240" w:lineRule="auto"/>
    </w:pPr>
    <w:rPr>
      <w:rFonts w:ascii="Calibri" w:hAnsi="Calibri"/>
      <w:b/>
      <w:bCs/>
      <w:sz w:val="18"/>
      <w:szCs w:val="18"/>
    </w:rPr>
  </w:style>
  <w:style w:type="paragraph" w:styleId="ListParagraph">
    <w:name w:val="List Paragraph"/>
    <w:aliases w:val="List Paragraph (numbered (a)),List Paragraph1,WB Para"/>
    <w:basedOn w:val="Normal"/>
    <w:link w:val="ListParagraphChar"/>
    <w:uiPriority w:val="34"/>
    <w:qFormat/>
    <w:pPr>
      <w:ind w:left="720"/>
      <w:contextualSpacing/>
    </w:pPr>
  </w:style>
  <w:style w:type="character" w:customStyle="1" w:styleId="ListParagraphChar">
    <w:name w:val="List Paragraph Char"/>
    <w:aliases w:val="List Paragraph (numbered (a)) Char,List Paragraph1 Char,WB Para Char"/>
    <w:basedOn w:val="DefaultParagraphFont"/>
    <w:link w:val="ListParagraph"/>
    <w:uiPriority w:val="34"/>
    <w:rPr>
      <w:rFonts w:ascii="Times" w:hAnsi="Times"/>
      <w:sz w:val="22"/>
      <w:szCs w:val="24"/>
    </w:rPr>
  </w:style>
  <w:style w:type="paragraph" w:customStyle="1" w:styleId="AnnexCoverHeading">
    <w:name w:val="Annex Cover Heading"/>
    <w:basedOn w:val="Heading1"/>
    <w:next w:val="AnnexCoverSubHeading"/>
    <w:link w:val="AnnexCoverHeadingChar"/>
    <w:pPr>
      <w:numPr>
        <w:numId w:val="3"/>
      </w:numPr>
      <w:jc w:val="right"/>
    </w:pPr>
    <w:rPr>
      <w:color w:val="002060"/>
      <w:sz w:val="72"/>
      <w:szCs w:val="72"/>
    </w:rPr>
  </w:style>
  <w:style w:type="character" w:customStyle="1" w:styleId="AnnexCoverHeadingChar">
    <w:name w:val="Annex Cover Heading Char"/>
    <w:basedOn w:val="Heading1Char"/>
    <w:link w:val="AnnexCoverHeading"/>
    <w:rPr>
      <w:rFonts w:ascii="Arial" w:eastAsia="Times New Roman" w:hAnsi="Arial" w:cs="Arial"/>
      <w:bCs/>
      <w:color w:val="002060"/>
      <w:kern w:val="32"/>
      <w:sz w:val="72"/>
      <w:szCs w:val="72"/>
      <w:lang w:bidi="en-US"/>
    </w:rPr>
  </w:style>
  <w:style w:type="paragraph" w:customStyle="1" w:styleId="MDFTableText">
    <w:name w:val="MDF TableText"/>
    <w:basedOn w:val="Normal"/>
    <w:link w:val="MDFTableTextChar"/>
    <w:pPr>
      <w:widowControl w:val="0"/>
      <w:tabs>
        <w:tab w:val="left" w:pos="220"/>
      </w:tabs>
      <w:spacing w:after="0" w:line="240" w:lineRule="auto"/>
    </w:pPr>
    <w:rPr>
      <w:rFonts w:ascii="Arial Narrow" w:hAnsi="Arial Narrow"/>
      <w:sz w:val="18"/>
    </w:rPr>
  </w:style>
  <w:style w:type="character" w:customStyle="1" w:styleId="MDFTableTextChar">
    <w:name w:val="MDF TableText Char"/>
    <w:basedOn w:val="DefaultParagraphFont"/>
    <w:link w:val="MDFTableText"/>
    <w:rPr>
      <w:rFonts w:ascii="Arial Narrow" w:eastAsia="Times New Roman" w:hAnsi="Arial Narrow" w:cs="ArialMT"/>
      <w:sz w:val="18"/>
      <w:szCs w:val="24"/>
      <w:lang w:bidi="en-US"/>
    </w:rPr>
  </w:style>
  <w:style w:type="paragraph" w:customStyle="1" w:styleId="NumberedList">
    <w:name w:val="Numbered List"/>
    <w:basedOn w:val="Normal"/>
    <w:link w:val="NumberedListChar"/>
    <w:pPr>
      <w:widowControl w:val="0"/>
      <w:numPr>
        <w:numId w:val="2"/>
      </w:numPr>
      <w:tabs>
        <w:tab w:val="left" w:pos="220"/>
      </w:tabs>
      <w:spacing w:after="60" w:line="276" w:lineRule="auto"/>
      <w:ind w:left="714" w:hanging="357"/>
    </w:pPr>
  </w:style>
  <w:style w:type="character" w:customStyle="1" w:styleId="NumberedListChar">
    <w:name w:val="Numbered List Char"/>
    <w:basedOn w:val="DefaultParagraphFont"/>
    <w:link w:val="NumberedList"/>
    <w:rPr>
      <w:rFonts w:ascii="Helvetica" w:eastAsia="Times New Roman" w:hAnsi="Helvetica" w:cs="ArialMT"/>
      <w:sz w:val="22"/>
      <w:szCs w:val="22"/>
      <w:lang w:bidi="en-US"/>
    </w:rPr>
  </w:style>
  <w:style w:type="paragraph" w:customStyle="1" w:styleId="Mainbullet">
    <w:name w:val="Main bullet"/>
    <w:basedOn w:val="Normal"/>
    <w:link w:val="MainbulletChar"/>
    <w:pPr>
      <w:widowControl w:val="0"/>
      <w:spacing w:after="280" w:line="280" w:lineRule="atLeast"/>
      <w:ind w:left="720" w:hanging="648"/>
      <w:jc w:val="both"/>
    </w:pPr>
  </w:style>
  <w:style w:type="character" w:customStyle="1" w:styleId="MainbulletChar">
    <w:name w:val="Main bullet Char"/>
    <w:basedOn w:val="DefaultParagraphFont"/>
    <w:link w:val="Mainbullet"/>
    <w:rPr>
      <w:rFonts w:ascii="Times" w:eastAsia="Times New Roman" w:hAnsi="Times" w:cs="ArialMT"/>
      <w:sz w:val="22"/>
      <w:szCs w:val="22"/>
      <w:lang w:bidi="en-US"/>
    </w:rPr>
  </w:style>
  <w:style w:type="paragraph" w:customStyle="1" w:styleId="Sub-Bullets">
    <w:name w:val="Sub-Bullets"/>
    <w:basedOn w:val="ListParagraph"/>
    <w:link w:val="Sub-BulletsChar"/>
    <w:pPr>
      <w:spacing w:line="276" w:lineRule="auto"/>
      <w:ind w:hanging="360"/>
    </w:pPr>
  </w:style>
  <w:style w:type="character" w:customStyle="1" w:styleId="Sub-BulletsChar">
    <w:name w:val="Sub-Bullets Char"/>
    <w:basedOn w:val="ListParagraphChar"/>
    <w:link w:val="Sub-Bullets"/>
    <w:rPr>
      <w:rFonts w:ascii="Times" w:hAnsi="Times"/>
      <w:sz w:val="22"/>
      <w:szCs w:val="24"/>
      <w:lang w:bidi="en-US"/>
    </w:rPr>
  </w:style>
  <w:style w:type="paragraph" w:customStyle="1" w:styleId="Figure">
    <w:name w:val="Figure"/>
    <w:basedOn w:val="Heading5"/>
    <w:link w:val="FigureChar"/>
    <w:pPr>
      <w:jc w:val="center"/>
    </w:pPr>
  </w:style>
  <w:style w:type="character" w:customStyle="1" w:styleId="FigureChar">
    <w:name w:val="Figure Char"/>
    <w:basedOn w:val="Heading5Char"/>
    <w:link w:val="Figure"/>
    <w:rPr>
      <w:rFonts w:ascii="Arial Narrow" w:hAnsi="Arial Narrow"/>
      <w:b/>
      <w:color w:val="003366"/>
      <w:sz w:val="26"/>
      <w:szCs w:val="26"/>
    </w:rPr>
  </w:style>
  <w:style w:type="paragraph" w:customStyle="1" w:styleId="ReportTitle">
    <w:name w:val="Report Title"/>
    <w:basedOn w:val="Normal"/>
    <w:link w:val="ReportTitleChar"/>
    <w:rPr>
      <w:rFonts w:ascii="Arial Narrow" w:hAnsi="Arial Narrow"/>
      <w:b/>
      <w:color w:val="00B16B" w:themeColor="text2"/>
      <w:sz w:val="72"/>
    </w:rPr>
  </w:style>
  <w:style w:type="character" w:customStyle="1" w:styleId="ReportTitleChar">
    <w:name w:val="Report Title Char"/>
    <w:basedOn w:val="DefaultParagraphFont"/>
    <w:link w:val="ReportTitle"/>
    <w:rPr>
      <w:rFonts w:ascii="Arial Narrow" w:hAnsi="Arial Narrow"/>
      <w:b/>
      <w:color w:val="00B16B" w:themeColor="text2"/>
      <w:sz w:val="72"/>
      <w:szCs w:val="24"/>
    </w:rPr>
  </w:style>
  <w:style w:type="paragraph" w:customStyle="1" w:styleId="ReportSub-Title">
    <w:name w:val="Report Sub-Title"/>
    <w:basedOn w:val="Normal"/>
    <w:link w:val="ReportSub-TitleChar"/>
    <w:rPr>
      <w:rFonts w:ascii="Arial Narrow" w:hAnsi="Arial Narrow"/>
      <w:color w:val="0B3066"/>
      <w:sz w:val="40"/>
    </w:rPr>
  </w:style>
  <w:style w:type="character" w:customStyle="1" w:styleId="ReportSub-TitleChar">
    <w:name w:val="Report Sub-Title Char"/>
    <w:basedOn w:val="DefaultParagraphFont"/>
    <w:link w:val="ReportSub-Title"/>
    <w:rPr>
      <w:rFonts w:ascii="Arial Narrow" w:hAnsi="Arial Narrow"/>
      <w:color w:val="0B3066"/>
      <w:sz w:val="40"/>
      <w:szCs w:val="24"/>
    </w:rPr>
  </w:style>
  <w:style w:type="table" w:styleId="GridTable1Light-Accent1">
    <w:name w:val="Grid Table 1 Light Accent 1"/>
    <w:basedOn w:val="TableNormal"/>
    <w:uiPriority w:val="46"/>
    <w:rsid w:val="00AB2030"/>
    <w:tblPr>
      <w:tblStyleRowBandSize w:val="1"/>
      <w:tblStyleColBandSize w:val="1"/>
      <w:tblBorders>
        <w:top w:val="single" w:sz="4" w:space="0" w:color="FFE59E" w:themeColor="accent1" w:themeTint="66"/>
        <w:left w:val="single" w:sz="4" w:space="0" w:color="FFE59E" w:themeColor="accent1" w:themeTint="66"/>
        <w:bottom w:val="single" w:sz="4" w:space="0" w:color="FFE59E" w:themeColor="accent1" w:themeTint="66"/>
        <w:right w:val="single" w:sz="4" w:space="0" w:color="FFE59E" w:themeColor="accent1" w:themeTint="66"/>
        <w:insideH w:val="single" w:sz="4" w:space="0" w:color="FFE59E" w:themeColor="accent1" w:themeTint="66"/>
        <w:insideV w:val="single" w:sz="4" w:space="0" w:color="FFE59E" w:themeColor="accent1" w:themeTint="66"/>
      </w:tblBorders>
    </w:tblPr>
    <w:tblStylePr w:type="firstRow">
      <w:rPr>
        <w:b/>
        <w:bCs/>
      </w:rPr>
      <w:tblPr/>
      <w:tcPr>
        <w:tcBorders>
          <w:bottom w:val="single" w:sz="12" w:space="0" w:color="FFD96E" w:themeColor="accent1" w:themeTint="99"/>
        </w:tcBorders>
      </w:tcPr>
    </w:tblStylePr>
    <w:tblStylePr w:type="lastRow">
      <w:rPr>
        <w:b/>
        <w:bCs/>
      </w:rPr>
      <w:tblPr/>
      <w:tcPr>
        <w:tcBorders>
          <w:top w:val="double" w:sz="2" w:space="0" w:color="FFD96E"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B20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TableofContentsTitle">
    <w:name w:val="Table of Contents Title"/>
    <w:basedOn w:val="Normal"/>
    <w:next w:val="Normal"/>
    <w:link w:val="TableofContentsTitleChar"/>
    <w:pPr>
      <w:keepNext/>
      <w:widowControl w:val="0"/>
      <w:spacing w:line="240" w:lineRule="auto"/>
      <w:jc w:val="both"/>
    </w:pPr>
    <w:rPr>
      <w:rFonts w:ascii="Arial Narrow" w:hAnsi="Arial Narrow"/>
      <w:b/>
      <w:color w:val="0B3066"/>
      <w:sz w:val="40"/>
    </w:rPr>
  </w:style>
  <w:style w:type="character" w:customStyle="1" w:styleId="TableofContentsTitleChar">
    <w:name w:val="Table of Contents Title Char"/>
    <w:basedOn w:val="DefaultParagraphFont"/>
    <w:link w:val="TableofContentsTitle"/>
    <w:rPr>
      <w:rFonts w:ascii="Arial Narrow" w:eastAsia="Times New Roman" w:hAnsi="Arial Narrow" w:cs="ArialMT"/>
      <w:b/>
      <w:color w:val="0B3066"/>
      <w:sz w:val="40"/>
      <w:szCs w:val="22"/>
      <w:lang w:bidi="en-US"/>
    </w:rPr>
  </w:style>
  <w:style w:type="paragraph" w:customStyle="1" w:styleId="Bullet1">
    <w:name w:val="Bullet 1"/>
    <w:basedOn w:val="ListBullet"/>
    <w:link w:val="Bullet1Char"/>
    <w:qFormat/>
    <w:rsid w:val="00496056"/>
    <w:pPr>
      <w:numPr>
        <w:numId w:val="4"/>
      </w:numPr>
      <w:spacing w:after="120" w:line="276" w:lineRule="auto"/>
    </w:pPr>
  </w:style>
  <w:style w:type="character" w:customStyle="1" w:styleId="Bullet1Char">
    <w:name w:val="Bullet 1 Char"/>
    <w:basedOn w:val="ListBulletChar"/>
    <w:link w:val="Bullet1"/>
    <w:rsid w:val="00496056"/>
    <w:rPr>
      <w:rFonts w:ascii="Helvetica" w:eastAsia="Times New Roman" w:hAnsi="Helvetica" w:cs="ArialMT"/>
      <w:sz w:val="22"/>
      <w:szCs w:val="22"/>
      <w:lang w:bidi="en-US"/>
    </w:rPr>
  </w:style>
  <w:style w:type="paragraph" w:customStyle="1" w:styleId="Bullet2">
    <w:name w:val="Bullet 2"/>
    <w:basedOn w:val="ListParagraph"/>
    <w:link w:val="Bullet2Char"/>
    <w:qFormat/>
    <w:rsid w:val="00496056"/>
    <w:pPr>
      <w:numPr>
        <w:numId w:val="5"/>
      </w:numPr>
      <w:spacing w:after="60" w:line="276" w:lineRule="auto"/>
      <w:contextualSpacing w:val="0"/>
    </w:pPr>
  </w:style>
  <w:style w:type="character" w:customStyle="1" w:styleId="Bullet2Char">
    <w:name w:val="Bullet 2 Char"/>
    <w:basedOn w:val="ListParagraphChar"/>
    <w:link w:val="Bullet2"/>
    <w:rsid w:val="00496056"/>
    <w:rPr>
      <w:rFonts w:ascii="Helvetica" w:eastAsia="Times New Roman" w:hAnsi="Helvetica" w:cs="ArialMT"/>
      <w:sz w:val="22"/>
      <w:szCs w:val="22"/>
      <w:lang w:bidi="en-US"/>
    </w:rPr>
  </w:style>
  <w:style w:type="paragraph" w:customStyle="1" w:styleId="MDFTableHeader">
    <w:name w:val="MDF Table Header"/>
    <w:basedOn w:val="MDFTableText"/>
    <w:pPr>
      <w:spacing w:before="80" w:after="80"/>
      <w:jc w:val="center"/>
    </w:pPr>
    <w:rPr>
      <w:b/>
    </w:rPr>
  </w:style>
  <w:style w:type="paragraph" w:customStyle="1" w:styleId="MDFTableNumber">
    <w:name w:val="MDF Table Number"/>
    <w:basedOn w:val="MDFTableText"/>
    <w:pPr>
      <w:ind w:right="113"/>
      <w:jc w:val="right"/>
    </w:pPr>
  </w:style>
  <w:style w:type="table" w:styleId="LightShading-Accent1">
    <w:name w:val="Light Shading Accent 1"/>
    <w:basedOn w:val="TableNormal"/>
    <w:uiPriority w:val="60"/>
    <w:rsid w:val="001C744B"/>
    <w:rPr>
      <w:color w:val="C99500" w:themeColor="accent1" w:themeShade="BF"/>
    </w:rPr>
    <w:tblPr>
      <w:tblStyleRowBandSize w:val="1"/>
      <w:tblStyleColBandSize w:val="1"/>
      <w:tblBorders>
        <w:top w:val="single" w:sz="8" w:space="0" w:color="FFC10E" w:themeColor="accent1"/>
        <w:bottom w:val="single" w:sz="8" w:space="0" w:color="FFC10E" w:themeColor="accent1"/>
      </w:tblBorders>
    </w:tblPr>
    <w:tblStylePr w:type="fir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la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3" w:themeFill="accent1" w:themeFillTint="3F"/>
      </w:tcPr>
    </w:tblStylePr>
    <w:tblStylePr w:type="band1Horz">
      <w:tblPr/>
      <w:tcPr>
        <w:tcBorders>
          <w:left w:val="nil"/>
          <w:right w:val="nil"/>
          <w:insideH w:val="nil"/>
          <w:insideV w:val="nil"/>
        </w:tcBorders>
        <w:shd w:val="clear" w:color="auto" w:fill="FFEFC3" w:themeFill="accent1" w:themeFillTint="3F"/>
      </w:tcPr>
    </w:tblStylePr>
  </w:style>
  <w:style w:type="paragraph" w:customStyle="1" w:styleId="MDFBoxtext">
    <w:name w:val="MDF Box text"/>
    <w:basedOn w:val="MDFTableText"/>
    <w:pPr>
      <w:spacing w:after="80"/>
    </w:pPr>
    <w:rPr>
      <w:rFonts w:ascii="Times New Roman" w:hAnsi="Times New Roman"/>
      <w:sz w:val="22"/>
    </w:rPr>
  </w:style>
  <w:style w:type="paragraph" w:customStyle="1" w:styleId="AnnexCoverSubHeading">
    <w:name w:val="Annex Cover Sub Heading"/>
    <w:pPr>
      <w:spacing w:before="360"/>
      <w:jc w:val="right"/>
    </w:pPr>
    <w:rPr>
      <w:rFonts w:ascii="Arial Narrow" w:hAnsi="Arial Narrow"/>
      <w:b/>
      <w:color w:val="002060"/>
      <w:kern w:val="32"/>
      <w:sz w:val="44"/>
      <w:szCs w:val="44"/>
      <w:lang w:bidi="en-US"/>
    </w:rPr>
  </w:style>
  <w:style w:type="table" w:styleId="TableGrid8">
    <w:name w:val="Table Grid 8"/>
    <w:basedOn w:val="TableNormal"/>
    <w:uiPriority w:val="99"/>
    <w:semiHidden/>
    <w:unhideWhenUsed/>
    <w:rsid w:val="00055B7F"/>
    <w:pPr>
      <w:spacing w:after="20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ightShading-Accent2">
    <w:name w:val="Light Shading Accent 2"/>
    <w:basedOn w:val="TableNormal"/>
    <w:uiPriority w:val="60"/>
    <w:rsid w:val="001C744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C744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OUTable">
    <w:name w:val="OU Table"/>
    <w:basedOn w:val="TableGrid8"/>
    <w:uiPriority w:val="99"/>
    <w:rsid w:val="00360226"/>
    <w:rPr>
      <w:rFonts w:ascii="Calibri" w:hAnsi="Calibri"/>
    </w:rPr>
    <w:tblPr>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Pr>
    <w:tcPr>
      <w:shd w:val="clear" w:color="auto" w:fill="auto"/>
      <w:vAlign w:val="center"/>
    </w:tcPr>
    <w:tblStylePr w:type="firstRow">
      <w:rPr>
        <w:rFonts w:ascii="Calibri" w:hAnsi="Calibri"/>
        <w:b/>
        <w:bCs/>
        <w:i w:val="0"/>
        <w:color w:val="FFFFFF"/>
        <w:sz w:val="22"/>
      </w:rPr>
      <w:tblPr/>
      <w:tcPr>
        <w:tcBorders>
          <w:tl2br w:val="none" w:sz="0" w:space="0" w:color="auto"/>
          <w:tr2bl w:val="none" w:sz="0" w:space="0" w:color="auto"/>
        </w:tcBorders>
        <w:shd w:val="clear" w:color="auto" w:fill="FF000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1Light-Accent4">
    <w:name w:val="Grid Table 1 Light Accent 4"/>
    <w:basedOn w:val="TableNormal"/>
    <w:uiPriority w:val="46"/>
    <w:rsid w:val="00AB203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rsid w:val="00531CC4"/>
    <w:rPr>
      <w:rFonts w:asciiTheme="minorHAnsi" w:eastAsiaTheme="minorHAnsi" w:hAnsiTheme="minorHAnsi" w:cstheme="minorBidi"/>
      <w:color w:val="1576E4" w:themeColor="text1" w:themeTint="BF"/>
      <w:lang w:eastAsia="ja-JP"/>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1Light-Accent5">
    <w:name w:val="List Table 1 Light Accent 5"/>
    <w:basedOn w:val="TableNormal"/>
    <w:uiPriority w:val="46"/>
    <w:rsid w:val="00A54E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1">
    <w:name w:val="toc 1"/>
    <w:basedOn w:val="Normal"/>
    <w:next w:val="Normal"/>
    <w:autoRedefine/>
    <w:uiPriority w:val="39"/>
    <w:unhideWhenUsed/>
    <w:rsid w:val="00CA00C8"/>
    <w:pPr>
      <w:tabs>
        <w:tab w:val="right" w:leader="dot" w:pos="9054"/>
      </w:tabs>
      <w:spacing w:before="120" w:after="0"/>
    </w:pPr>
    <w:rPr>
      <w:b/>
      <w:bCs/>
      <w:noProof/>
    </w:rPr>
  </w:style>
  <w:style w:type="paragraph" w:styleId="TOC2">
    <w:name w:val="toc 2"/>
    <w:basedOn w:val="Normal"/>
    <w:next w:val="Normal"/>
    <w:autoRedefine/>
    <w:uiPriority w:val="39"/>
    <w:unhideWhenUsed/>
    <w:rsid w:val="00B27293"/>
    <w:pPr>
      <w:tabs>
        <w:tab w:val="left" w:pos="880"/>
        <w:tab w:val="right" w:leader="dot" w:pos="9054"/>
      </w:tabs>
      <w:spacing w:before="120" w:after="0"/>
      <w:ind w:left="220"/>
    </w:pPr>
    <w:rPr>
      <w:rFonts w:asciiTheme="minorHAnsi" w:hAnsiTheme="minorHAnsi"/>
      <w:b/>
      <w:bCs/>
    </w:rPr>
  </w:style>
  <w:style w:type="character" w:styleId="UnresolvedMention">
    <w:name w:val="Unresolved Mention"/>
    <w:basedOn w:val="DefaultParagraphFont"/>
    <w:uiPriority w:val="99"/>
    <w:rsid w:val="00965ACE"/>
    <w:rPr>
      <w:color w:val="605E5C"/>
      <w:shd w:val="clear" w:color="auto" w:fill="E1DFDD"/>
    </w:rPr>
  </w:style>
  <w:style w:type="character" w:customStyle="1" w:styleId="Heading2Char">
    <w:name w:val="Heading 2 Char"/>
    <w:basedOn w:val="DefaultParagraphFont"/>
    <w:link w:val="Heading2"/>
    <w:rsid w:val="00D60F5F"/>
    <w:rPr>
      <w:rFonts w:ascii="Arial" w:eastAsia="Times New Roman" w:hAnsi="Arial" w:cs="Arial"/>
      <w:bCs/>
      <w:color w:val="098435"/>
      <w:sz w:val="32"/>
      <w:szCs w:val="32"/>
      <w:lang w:bidi="en-US"/>
    </w:rPr>
  </w:style>
  <w:style w:type="paragraph" w:styleId="FootnoteText">
    <w:name w:val="footnote text"/>
    <w:aliases w:val="Footnote Text Char,fn,ADB,single space,footnote text Char,fn Char,ADB Char,single space Char Char,Fußnotentextf,FOOTNOTES,Geneva 9,Font: Geneva 9,Boston 10,f,Footnote Text 1,Footnote Text Char Char Char,Char,ALTS FOOTNO,footnote text"/>
    <w:basedOn w:val="Normal"/>
    <w:link w:val="FootnoteTextChar1"/>
    <w:uiPriority w:val="99"/>
    <w:unhideWhenUsed/>
    <w:rsid w:val="003272DA"/>
    <w:pPr>
      <w:spacing w:after="0" w:line="240" w:lineRule="auto"/>
    </w:pPr>
    <w:rPr>
      <w:sz w:val="20"/>
      <w:szCs w:val="20"/>
    </w:rPr>
  </w:style>
  <w:style w:type="character" w:customStyle="1" w:styleId="FootnoteTextChar1">
    <w:name w:val="Footnote Text Char1"/>
    <w:aliases w:val="Footnote Text Char Char,fn Char1,ADB Char1,single space Char,footnote text Char Char,fn Char Char,ADB Char Char,single space Char Char Char,Fußnotentextf Char,FOOTNOTES Char,Geneva 9 Char,Font: Geneva 9 Char,Boston 10 Char,f Char"/>
    <w:basedOn w:val="DefaultParagraphFont"/>
    <w:link w:val="FootnoteText"/>
    <w:uiPriority w:val="99"/>
    <w:rsid w:val="003272DA"/>
    <w:rPr>
      <w:rFonts w:ascii="Helvetica" w:eastAsia="Times New Roman" w:hAnsi="Helvetica" w:cs="ArialMT"/>
      <w:lang w:bidi="en-US"/>
    </w:rPr>
  </w:style>
  <w:style w:type="character" w:styleId="FootnoteReference">
    <w:name w:val="footnote reference"/>
    <w:aliases w:val="16 Point,Superscript 6 Point,ftref"/>
    <w:basedOn w:val="DefaultParagraphFont"/>
    <w:uiPriority w:val="99"/>
    <w:unhideWhenUsed/>
    <w:rsid w:val="003272DA"/>
    <w:rPr>
      <w:vertAlign w:val="superscript"/>
    </w:rPr>
  </w:style>
  <w:style w:type="character" w:customStyle="1" w:styleId="Heading3Char">
    <w:name w:val="Heading 3 Char"/>
    <w:basedOn w:val="DefaultParagraphFont"/>
    <w:link w:val="Heading3"/>
    <w:rsid w:val="00187E0A"/>
    <w:rPr>
      <w:rFonts w:ascii="Arial" w:eastAsia="Times New Roman" w:hAnsi="Arial" w:cs="Arial"/>
      <w:bCs/>
      <w:sz w:val="28"/>
      <w:szCs w:val="28"/>
      <w:lang w:bidi="en-US"/>
    </w:rPr>
  </w:style>
  <w:style w:type="character" w:customStyle="1" w:styleId="Heading4Char">
    <w:name w:val="Heading 4 Char"/>
    <w:basedOn w:val="DefaultParagraphFont"/>
    <w:link w:val="Heading4"/>
    <w:rsid w:val="006949B3"/>
    <w:rPr>
      <w:rFonts w:ascii="Arial" w:eastAsia="Times New Roman" w:hAnsi="Arial" w:cs="Arial"/>
      <w:bCs/>
      <w:iCs/>
      <w:sz w:val="26"/>
      <w:szCs w:val="26"/>
      <w:lang w:bidi="en-US"/>
    </w:rPr>
  </w:style>
  <w:style w:type="character" w:styleId="CommentReference">
    <w:name w:val="annotation reference"/>
    <w:basedOn w:val="DefaultParagraphFont"/>
    <w:uiPriority w:val="99"/>
    <w:semiHidden/>
    <w:unhideWhenUsed/>
    <w:rsid w:val="001A3610"/>
    <w:rPr>
      <w:sz w:val="16"/>
      <w:szCs w:val="16"/>
    </w:rPr>
  </w:style>
  <w:style w:type="paragraph" w:styleId="CommentText">
    <w:name w:val="annotation text"/>
    <w:basedOn w:val="Normal"/>
    <w:link w:val="CommentTextChar"/>
    <w:uiPriority w:val="99"/>
    <w:unhideWhenUsed/>
    <w:rsid w:val="001A3610"/>
    <w:pPr>
      <w:spacing w:line="240" w:lineRule="auto"/>
    </w:pPr>
    <w:rPr>
      <w:sz w:val="20"/>
      <w:szCs w:val="20"/>
    </w:rPr>
  </w:style>
  <w:style w:type="character" w:customStyle="1" w:styleId="CommentTextChar">
    <w:name w:val="Comment Text Char"/>
    <w:basedOn w:val="DefaultParagraphFont"/>
    <w:link w:val="CommentText"/>
    <w:uiPriority w:val="99"/>
    <w:rsid w:val="001A3610"/>
    <w:rPr>
      <w:rFonts w:ascii="Helvetica" w:eastAsia="Times New Roman" w:hAnsi="Helvetica" w:cs="ArialMT"/>
      <w:lang w:bidi="en-US"/>
    </w:rPr>
  </w:style>
  <w:style w:type="paragraph" w:styleId="CommentSubject">
    <w:name w:val="annotation subject"/>
    <w:basedOn w:val="CommentText"/>
    <w:next w:val="CommentText"/>
    <w:link w:val="CommentSubjectChar"/>
    <w:uiPriority w:val="99"/>
    <w:semiHidden/>
    <w:unhideWhenUsed/>
    <w:rsid w:val="001A3610"/>
    <w:rPr>
      <w:b/>
      <w:bCs/>
    </w:rPr>
  </w:style>
  <w:style w:type="character" w:customStyle="1" w:styleId="CommentSubjectChar">
    <w:name w:val="Comment Subject Char"/>
    <w:basedOn w:val="CommentTextChar"/>
    <w:link w:val="CommentSubject"/>
    <w:uiPriority w:val="99"/>
    <w:semiHidden/>
    <w:rsid w:val="001A3610"/>
    <w:rPr>
      <w:rFonts w:ascii="Helvetica" w:eastAsia="Times New Roman" w:hAnsi="Helvetica" w:cs="ArialMT"/>
      <w:b/>
      <w:bCs/>
      <w:lang w:bidi="en-US"/>
    </w:rPr>
  </w:style>
  <w:style w:type="paragraph" w:styleId="Revision">
    <w:name w:val="Revision"/>
    <w:hidden/>
    <w:uiPriority w:val="99"/>
    <w:semiHidden/>
    <w:rsid w:val="00353E57"/>
    <w:rPr>
      <w:rFonts w:ascii="Helvetica" w:eastAsia="Times New Roman" w:hAnsi="Helvetica" w:cs="ArialMT"/>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758832">
      <w:bodyDiv w:val="1"/>
      <w:marLeft w:val="0"/>
      <w:marRight w:val="0"/>
      <w:marTop w:val="0"/>
      <w:marBottom w:val="0"/>
      <w:divBdr>
        <w:top w:val="none" w:sz="0" w:space="0" w:color="auto"/>
        <w:left w:val="none" w:sz="0" w:space="0" w:color="auto"/>
        <w:bottom w:val="none" w:sz="0" w:space="0" w:color="auto"/>
        <w:right w:val="none" w:sz="0" w:space="0" w:color="auto"/>
      </w:divBdr>
    </w:div>
    <w:div w:id="857475428">
      <w:bodyDiv w:val="1"/>
      <w:marLeft w:val="0"/>
      <w:marRight w:val="0"/>
      <w:marTop w:val="0"/>
      <w:marBottom w:val="0"/>
      <w:divBdr>
        <w:top w:val="none" w:sz="0" w:space="0" w:color="auto"/>
        <w:left w:val="none" w:sz="0" w:space="0" w:color="auto"/>
        <w:bottom w:val="none" w:sz="0" w:space="0" w:color="auto"/>
        <w:right w:val="none" w:sz="0" w:space="0" w:color="auto"/>
      </w:divBdr>
    </w:div>
    <w:div w:id="1243415573">
      <w:bodyDiv w:val="1"/>
      <w:marLeft w:val="0"/>
      <w:marRight w:val="0"/>
      <w:marTop w:val="0"/>
      <w:marBottom w:val="0"/>
      <w:divBdr>
        <w:top w:val="none" w:sz="0" w:space="0" w:color="auto"/>
        <w:left w:val="none" w:sz="0" w:space="0" w:color="auto"/>
        <w:bottom w:val="none" w:sz="0" w:space="0" w:color="auto"/>
        <w:right w:val="none" w:sz="0" w:space="0" w:color="auto"/>
      </w:divBdr>
    </w:div>
    <w:div w:id="1259369317">
      <w:bodyDiv w:val="1"/>
      <w:marLeft w:val="0"/>
      <w:marRight w:val="0"/>
      <w:marTop w:val="0"/>
      <w:marBottom w:val="0"/>
      <w:divBdr>
        <w:top w:val="none" w:sz="0" w:space="0" w:color="auto"/>
        <w:left w:val="none" w:sz="0" w:space="0" w:color="auto"/>
        <w:bottom w:val="none" w:sz="0" w:space="0" w:color="auto"/>
        <w:right w:val="none" w:sz="0" w:space="0" w:color="auto"/>
      </w:divBdr>
    </w:div>
    <w:div w:id="1277711574">
      <w:bodyDiv w:val="1"/>
      <w:marLeft w:val="0"/>
      <w:marRight w:val="0"/>
      <w:marTop w:val="0"/>
      <w:marBottom w:val="0"/>
      <w:divBdr>
        <w:top w:val="none" w:sz="0" w:space="0" w:color="auto"/>
        <w:left w:val="none" w:sz="0" w:space="0" w:color="auto"/>
        <w:bottom w:val="none" w:sz="0" w:space="0" w:color="auto"/>
        <w:right w:val="none" w:sz="0" w:space="0" w:color="auto"/>
      </w:divBdr>
    </w:div>
    <w:div w:id="1439060669">
      <w:bodyDiv w:val="1"/>
      <w:marLeft w:val="0"/>
      <w:marRight w:val="0"/>
      <w:marTop w:val="0"/>
      <w:marBottom w:val="0"/>
      <w:divBdr>
        <w:top w:val="none" w:sz="0" w:space="0" w:color="auto"/>
        <w:left w:val="none" w:sz="0" w:space="0" w:color="auto"/>
        <w:bottom w:val="none" w:sz="0" w:space="0" w:color="auto"/>
        <w:right w:val="none" w:sz="0" w:space="0" w:color="auto"/>
      </w:divBdr>
      <w:divsChild>
        <w:div w:id="614487710">
          <w:marLeft w:val="0"/>
          <w:marRight w:val="0"/>
          <w:marTop w:val="0"/>
          <w:marBottom w:val="0"/>
          <w:divBdr>
            <w:top w:val="none" w:sz="0" w:space="0" w:color="auto"/>
            <w:left w:val="none" w:sz="0" w:space="0" w:color="auto"/>
            <w:bottom w:val="none" w:sz="0" w:space="0" w:color="auto"/>
            <w:right w:val="none" w:sz="0" w:space="0" w:color="auto"/>
          </w:divBdr>
        </w:div>
        <w:div w:id="2115241507">
          <w:marLeft w:val="0"/>
          <w:marRight w:val="0"/>
          <w:marTop w:val="0"/>
          <w:marBottom w:val="0"/>
          <w:divBdr>
            <w:top w:val="none" w:sz="0" w:space="0" w:color="auto"/>
            <w:left w:val="none" w:sz="0" w:space="0" w:color="auto"/>
            <w:bottom w:val="none" w:sz="0" w:space="0" w:color="auto"/>
            <w:right w:val="none" w:sz="0" w:space="0" w:color="auto"/>
          </w:divBdr>
        </w:div>
        <w:div w:id="30107016">
          <w:marLeft w:val="0"/>
          <w:marRight w:val="0"/>
          <w:marTop w:val="0"/>
          <w:marBottom w:val="0"/>
          <w:divBdr>
            <w:top w:val="none" w:sz="0" w:space="0" w:color="auto"/>
            <w:left w:val="none" w:sz="0" w:space="0" w:color="auto"/>
            <w:bottom w:val="none" w:sz="0" w:space="0" w:color="auto"/>
            <w:right w:val="none" w:sz="0" w:space="0" w:color="auto"/>
          </w:divBdr>
        </w:div>
        <w:div w:id="976032918">
          <w:marLeft w:val="0"/>
          <w:marRight w:val="0"/>
          <w:marTop w:val="0"/>
          <w:marBottom w:val="0"/>
          <w:divBdr>
            <w:top w:val="none" w:sz="0" w:space="0" w:color="auto"/>
            <w:left w:val="none" w:sz="0" w:space="0" w:color="auto"/>
            <w:bottom w:val="none" w:sz="0" w:space="0" w:color="auto"/>
            <w:right w:val="none" w:sz="0" w:space="0" w:color="auto"/>
          </w:divBdr>
        </w:div>
        <w:div w:id="1186215146">
          <w:marLeft w:val="0"/>
          <w:marRight w:val="0"/>
          <w:marTop w:val="0"/>
          <w:marBottom w:val="0"/>
          <w:divBdr>
            <w:top w:val="none" w:sz="0" w:space="0" w:color="auto"/>
            <w:left w:val="none" w:sz="0" w:space="0" w:color="auto"/>
            <w:bottom w:val="none" w:sz="0" w:space="0" w:color="auto"/>
            <w:right w:val="none" w:sz="0" w:space="0" w:color="auto"/>
          </w:divBdr>
        </w:div>
        <w:div w:id="393309335">
          <w:marLeft w:val="0"/>
          <w:marRight w:val="0"/>
          <w:marTop w:val="0"/>
          <w:marBottom w:val="0"/>
          <w:divBdr>
            <w:top w:val="none" w:sz="0" w:space="0" w:color="auto"/>
            <w:left w:val="none" w:sz="0" w:space="0" w:color="auto"/>
            <w:bottom w:val="none" w:sz="0" w:space="0" w:color="auto"/>
            <w:right w:val="none" w:sz="0" w:space="0" w:color="auto"/>
          </w:divBdr>
        </w:div>
        <w:div w:id="37825573">
          <w:marLeft w:val="0"/>
          <w:marRight w:val="0"/>
          <w:marTop w:val="0"/>
          <w:marBottom w:val="0"/>
          <w:divBdr>
            <w:top w:val="none" w:sz="0" w:space="0" w:color="auto"/>
            <w:left w:val="none" w:sz="0" w:space="0" w:color="auto"/>
            <w:bottom w:val="none" w:sz="0" w:space="0" w:color="auto"/>
            <w:right w:val="none" w:sz="0" w:space="0" w:color="auto"/>
          </w:divBdr>
        </w:div>
        <w:div w:id="694424765">
          <w:marLeft w:val="0"/>
          <w:marRight w:val="0"/>
          <w:marTop w:val="0"/>
          <w:marBottom w:val="0"/>
          <w:divBdr>
            <w:top w:val="none" w:sz="0" w:space="0" w:color="auto"/>
            <w:left w:val="none" w:sz="0" w:space="0" w:color="auto"/>
            <w:bottom w:val="none" w:sz="0" w:space="0" w:color="auto"/>
            <w:right w:val="none" w:sz="0" w:space="0" w:color="auto"/>
          </w:divBdr>
        </w:div>
        <w:div w:id="913852047">
          <w:marLeft w:val="0"/>
          <w:marRight w:val="0"/>
          <w:marTop w:val="0"/>
          <w:marBottom w:val="0"/>
          <w:divBdr>
            <w:top w:val="none" w:sz="0" w:space="0" w:color="auto"/>
            <w:left w:val="none" w:sz="0" w:space="0" w:color="auto"/>
            <w:bottom w:val="none" w:sz="0" w:space="0" w:color="auto"/>
            <w:right w:val="none" w:sz="0" w:space="0" w:color="auto"/>
          </w:divBdr>
        </w:div>
        <w:div w:id="2025128607">
          <w:marLeft w:val="0"/>
          <w:marRight w:val="0"/>
          <w:marTop w:val="0"/>
          <w:marBottom w:val="0"/>
          <w:divBdr>
            <w:top w:val="none" w:sz="0" w:space="0" w:color="auto"/>
            <w:left w:val="none" w:sz="0" w:space="0" w:color="auto"/>
            <w:bottom w:val="none" w:sz="0" w:space="0" w:color="auto"/>
            <w:right w:val="none" w:sz="0" w:space="0" w:color="auto"/>
          </w:divBdr>
        </w:div>
        <w:div w:id="331835521">
          <w:marLeft w:val="0"/>
          <w:marRight w:val="0"/>
          <w:marTop w:val="0"/>
          <w:marBottom w:val="0"/>
          <w:divBdr>
            <w:top w:val="none" w:sz="0" w:space="0" w:color="auto"/>
            <w:left w:val="none" w:sz="0" w:space="0" w:color="auto"/>
            <w:bottom w:val="none" w:sz="0" w:space="0" w:color="auto"/>
            <w:right w:val="none" w:sz="0" w:space="0" w:color="auto"/>
          </w:divBdr>
        </w:div>
        <w:div w:id="1060713568">
          <w:marLeft w:val="0"/>
          <w:marRight w:val="0"/>
          <w:marTop w:val="0"/>
          <w:marBottom w:val="0"/>
          <w:divBdr>
            <w:top w:val="none" w:sz="0" w:space="0" w:color="auto"/>
            <w:left w:val="none" w:sz="0" w:space="0" w:color="auto"/>
            <w:bottom w:val="none" w:sz="0" w:space="0" w:color="auto"/>
            <w:right w:val="none" w:sz="0" w:space="0" w:color="auto"/>
          </w:divBdr>
        </w:div>
        <w:div w:id="1442262355">
          <w:marLeft w:val="0"/>
          <w:marRight w:val="0"/>
          <w:marTop w:val="0"/>
          <w:marBottom w:val="0"/>
          <w:divBdr>
            <w:top w:val="none" w:sz="0" w:space="0" w:color="auto"/>
            <w:left w:val="none" w:sz="0" w:space="0" w:color="auto"/>
            <w:bottom w:val="none" w:sz="0" w:space="0" w:color="auto"/>
            <w:right w:val="none" w:sz="0" w:space="0" w:color="auto"/>
          </w:divBdr>
        </w:div>
        <w:div w:id="1479375027">
          <w:marLeft w:val="0"/>
          <w:marRight w:val="0"/>
          <w:marTop w:val="0"/>
          <w:marBottom w:val="0"/>
          <w:divBdr>
            <w:top w:val="none" w:sz="0" w:space="0" w:color="auto"/>
            <w:left w:val="none" w:sz="0" w:space="0" w:color="auto"/>
            <w:bottom w:val="none" w:sz="0" w:space="0" w:color="auto"/>
            <w:right w:val="none" w:sz="0" w:space="0" w:color="auto"/>
          </w:divBdr>
        </w:div>
        <w:div w:id="140118572">
          <w:marLeft w:val="0"/>
          <w:marRight w:val="0"/>
          <w:marTop w:val="0"/>
          <w:marBottom w:val="0"/>
          <w:divBdr>
            <w:top w:val="none" w:sz="0" w:space="0" w:color="auto"/>
            <w:left w:val="none" w:sz="0" w:space="0" w:color="auto"/>
            <w:bottom w:val="none" w:sz="0" w:space="0" w:color="auto"/>
            <w:right w:val="none" w:sz="0" w:space="0" w:color="auto"/>
          </w:divBdr>
        </w:div>
        <w:div w:id="937253493">
          <w:marLeft w:val="0"/>
          <w:marRight w:val="0"/>
          <w:marTop w:val="0"/>
          <w:marBottom w:val="0"/>
          <w:divBdr>
            <w:top w:val="none" w:sz="0" w:space="0" w:color="auto"/>
            <w:left w:val="none" w:sz="0" w:space="0" w:color="auto"/>
            <w:bottom w:val="none" w:sz="0" w:space="0" w:color="auto"/>
            <w:right w:val="none" w:sz="0" w:space="0" w:color="auto"/>
          </w:divBdr>
        </w:div>
      </w:divsChild>
    </w:div>
    <w:div w:id="1632059207">
      <w:bodyDiv w:val="1"/>
      <w:marLeft w:val="0"/>
      <w:marRight w:val="0"/>
      <w:marTop w:val="0"/>
      <w:marBottom w:val="0"/>
      <w:divBdr>
        <w:top w:val="none" w:sz="0" w:space="0" w:color="auto"/>
        <w:left w:val="none" w:sz="0" w:space="0" w:color="auto"/>
        <w:bottom w:val="none" w:sz="0" w:space="0" w:color="auto"/>
        <w:right w:val="none" w:sz="0" w:space="0" w:color="auto"/>
      </w:divBdr>
    </w:div>
    <w:div w:id="1724132877">
      <w:bodyDiv w:val="1"/>
      <w:marLeft w:val="0"/>
      <w:marRight w:val="0"/>
      <w:marTop w:val="0"/>
      <w:marBottom w:val="0"/>
      <w:divBdr>
        <w:top w:val="none" w:sz="0" w:space="0" w:color="auto"/>
        <w:left w:val="none" w:sz="0" w:space="0" w:color="auto"/>
        <w:bottom w:val="none" w:sz="0" w:space="0" w:color="auto"/>
        <w:right w:val="none" w:sz="0" w:space="0" w:color="auto"/>
      </w:divBdr>
    </w:div>
    <w:div w:id="1803620131">
      <w:bodyDiv w:val="1"/>
      <w:marLeft w:val="0"/>
      <w:marRight w:val="0"/>
      <w:marTop w:val="0"/>
      <w:marBottom w:val="0"/>
      <w:divBdr>
        <w:top w:val="none" w:sz="0" w:space="0" w:color="auto"/>
        <w:left w:val="none" w:sz="0" w:space="0" w:color="auto"/>
        <w:bottom w:val="none" w:sz="0" w:space="0" w:color="auto"/>
        <w:right w:val="none" w:sz="0" w:space="0" w:color="auto"/>
      </w:divBdr>
    </w:div>
    <w:div w:id="21042597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MDF New Colors">
      <a:dk1>
        <a:srgbClr val="0E4E95"/>
      </a:dk1>
      <a:lt1>
        <a:srgbClr val="F05B55"/>
      </a:lt1>
      <a:dk2>
        <a:srgbClr val="00B16B"/>
      </a:dk2>
      <a:lt2>
        <a:srgbClr val="F6921E"/>
      </a:lt2>
      <a:accent1>
        <a:srgbClr val="FFC10E"/>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66584E">
            <a:alpha val="17000"/>
          </a:srgbClr>
        </a:solidFill>
        <a:ln>
          <a:noFill/>
        </a:ln>
        <a:extLst>
          <a:ext uri="{91240B29-F687-4F45-9708-019B960494DF}">
            <a14:hiddenLine xmlns:a14="http://schemas.microsoft.com/office/drawing/2010/main" w="12700">
              <a:solidFill>
                <a:srgbClr val="003366"/>
              </a:solidFill>
              <a:miter lim="800000"/>
              <a:headEnd/>
              <a:tailEnd/>
            </a14:hiddenLine>
          </a:ext>
        </a:extLst>
      </a:spPr>
      <a:bodyPr rot="0" vert="horz" wrap="square" lIns="108000" tIns="108000" rIns="108000" bIns="10800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B0358 - Mozambique - Maputo</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Biodiversity Finance Initiative - Phase II (BIOFIN Mozambique)</FileNameDescription>
    <ProjectNumber xmlns="d9cf0e28-81d2-4dc7-8b10-820d80ed680d">01002930</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UNDP-MOZ</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3DF04B-3B00-4722-BC53-E837F6401EDE}">
  <ds:schemaRefs>
    <ds:schemaRef ds:uri="http://schemas.microsoft.com/office/2006/metadata/properties"/>
    <ds:schemaRef ds:uri="http://schemas.microsoft.com/office/infopath/2007/PartnerControls"/>
    <ds:schemaRef ds:uri="d6d4090d-29f7-455f-aadf-a2ca9122018f"/>
    <ds:schemaRef ds:uri="638120fc-267e-42ce-8146-77de41b2f70b"/>
  </ds:schemaRefs>
</ds:datastoreItem>
</file>

<file path=customXml/itemProps2.xml><?xml version="1.0" encoding="utf-8"?>
<ds:datastoreItem xmlns:ds="http://schemas.openxmlformats.org/officeDocument/2006/customXml" ds:itemID="{75FEF9AB-04C0-4742-8A7E-72AD49DF2211}">
  <ds:schemaRefs>
    <ds:schemaRef ds:uri="http://schemas.openxmlformats.org/officeDocument/2006/bibliography"/>
  </ds:schemaRefs>
</ds:datastoreItem>
</file>

<file path=customXml/itemProps3.xml><?xml version="1.0" encoding="utf-8"?>
<ds:datastoreItem xmlns:ds="http://schemas.openxmlformats.org/officeDocument/2006/customXml" ds:itemID="{6C632C7D-C6A2-4467-A494-A19087CD6A44}"/>
</file>

<file path=customXml/itemProps4.xml><?xml version="1.0" encoding="utf-8"?>
<ds:datastoreItem xmlns:ds="http://schemas.openxmlformats.org/officeDocument/2006/customXml" ds:itemID="{D6DCA4E0-D565-46BC-B410-7D3F93DB97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12499</Words>
  <Characters>76257</Characters>
  <Application>Microsoft Office Word</Application>
  <DocSecurity>4</DocSecurity>
  <Lines>635</Lines>
  <Paragraphs>177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獫票楧栮捯洀鉭曮㞱Û뜰⠲쎔딁烊皭〼፥ᙼ䕸忤઱</Company>
  <LinksUpToDate>false</LinksUpToDate>
  <CharactersWithSpaces>88579</CharactersWithSpaces>
  <SharedDoc>false</SharedDoc>
  <HLinks>
    <vt:vector size="90" baseType="variant">
      <vt:variant>
        <vt:i4>2424930</vt:i4>
      </vt:variant>
      <vt:variant>
        <vt:i4>24348</vt:i4>
      </vt:variant>
      <vt:variant>
        <vt:i4>1027</vt:i4>
      </vt:variant>
      <vt:variant>
        <vt:i4>1</vt:i4>
      </vt:variant>
      <vt:variant>
        <vt:lpwstr>Blue_bullet</vt:lpwstr>
      </vt:variant>
      <vt:variant>
        <vt:lpwstr/>
      </vt:variant>
      <vt:variant>
        <vt:i4>8192087</vt:i4>
      </vt:variant>
      <vt:variant>
        <vt:i4>24349</vt:i4>
      </vt:variant>
      <vt:variant>
        <vt:i4>1028</vt:i4>
      </vt:variant>
      <vt:variant>
        <vt:i4>1</vt:i4>
      </vt:variant>
      <vt:variant>
        <vt:lpwstr>Red_bullet</vt:lpwstr>
      </vt:variant>
      <vt:variant>
        <vt:lpwstr/>
      </vt:variant>
      <vt:variant>
        <vt:i4>196612</vt:i4>
      </vt:variant>
      <vt:variant>
        <vt:i4>24351</vt:i4>
      </vt:variant>
      <vt:variant>
        <vt:i4>1029</vt:i4>
      </vt:variant>
      <vt:variant>
        <vt:i4>1</vt:i4>
      </vt:variant>
      <vt:variant>
        <vt:lpwstr>Name</vt:lpwstr>
      </vt:variant>
      <vt:variant>
        <vt:lpwstr/>
      </vt:variant>
      <vt:variant>
        <vt:i4>2031626</vt:i4>
      </vt:variant>
      <vt:variant>
        <vt:i4>24526</vt:i4>
      </vt:variant>
      <vt:variant>
        <vt:i4>1025</vt:i4>
      </vt:variant>
      <vt:variant>
        <vt:i4>1</vt:i4>
      </vt:variant>
      <vt:variant>
        <vt:lpwstr>mark</vt:lpwstr>
      </vt:variant>
      <vt:variant>
        <vt:lpwstr/>
      </vt:variant>
      <vt:variant>
        <vt:i4>2031626</vt:i4>
      </vt:variant>
      <vt:variant>
        <vt:i4>24532</vt:i4>
      </vt:variant>
      <vt:variant>
        <vt:i4>1030</vt:i4>
      </vt:variant>
      <vt:variant>
        <vt:i4>1</vt:i4>
      </vt:variant>
      <vt:variant>
        <vt:lpwstr>mark</vt:lpwstr>
      </vt:variant>
      <vt:variant>
        <vt:lpwstr/>
      </vt:variant>
      <vt:variant>
        <vt:i4>2031626</vt:i4>
      </vt:variant>
      <vt:variant>
        <vt:i4>24544</vt:i4>
      </vt:variant>
      <vt:variant>
        <vt:i4>1031</vt:i4>
      </vt:variant>
      <vt:variant>
        <vt:i4>1</vt:i4>
      </vt:variant>
      <vt:variant>
        <vt:lpwstr>mark</vt:lpwstr>
      </vt:variant>
      <vt:variant>
        <vt:lpwstr/>
      </vt:variant>
      <vt:variant>
        <vt:i4>2031626</vt:i4>
      </vt:variant>
      <vt:variant>
        <vt:i4>24556</vt:i4>
      </vt:variant>
      <vt:variant>
        <vt:i4>1032</vt:i4>
      </vt:variant>
      <vt:variant>
        <vt:i4>1</vt:i4>
      </vt:variant>
      <vt:variant>
        <vt:lpwstr>mark</vt:lpwstr>
      </vt:variant>
      <vt:variant>
        <vt:lpwstr/>
      </vt:variant>
      <vt:variant>
        <vt:i4>2031626</vt:i4>
      </vt:variant>
      <vt:variant>
        <vt:i4>24559</vt:i4>
      </vt:variant>
      <vt:variant>
        <vt:i4>1033</vt:i4>
      </vt:variant>
      <vt:variant>
        <vt:i4>1</vt:i4>
      </vt:variant>
      <vt:variant>
        <vt:lpwstr>mark</vt:lpwstr>
      </vt:variant>
      <vt:variant>
        <vt:lpwstr/>
      </vt:variant>
      <vt:variant>
        <vt:i4>2031626</vt:i4>
      </vt:variant>
      <vt:variant>
        <vt:i4>24562</vt:i4>
      </vt:variant>
      <vt:variant>
        <vt:i4>1034</vt:i4>
      </vt:variant>
      <vt:variant>
        <vt:i4>1</vt:i4>
      </vt:variant>
      <vt:variant>
        <vt:lpwstr>mark</vt:lpwstr>
      </vt:variant>
      <vt:variant>
        <vt:lpwstr/>
      </vt:variant>
      <vt:variant>
        <vt:i4>2031626</vt:i4>
      </vt:variant>
      <vt:variant>
        <vt:i4>24574</vt:i4>
      </vt:variant>
      <vt:variant>
        <vt:i4>1035</vt:i4>
      </vt:variant>
      <vt:variant>
        <vt:i4>1</vt:i4>
      </vt:variant>
      <vt:variant>
        <vt:lpwstr>mark</vt:lpwstr>
      </vt:variant>
      <vt:variant>
        <vt:lpwstr/>
      </vt:variant>
      <vt:variant>
        <vt:i4>2031626</vt:i4>
      </vt:variant>
      <vt:variant>
        <vt:i4>24586</vt:i4>
      </vt:variant>
      <vt:variant>
        <vt:i4>1036</vt:i4>
      </vt:variant>
      <vt:variant>
        <vt:i4>1</vt:i4>
      </vt:variant>
      <vt:variant>
        <vt:lpwstr>mark</vt:lpwstr>
      </vt:variant>
      <vt:variant>
        <vt:lpwstr/>
      </vt:variant>
      <vt:variant>
        <vt:i4>2031626</vt:i4>
      </vt:variant>
      <vt:variant>
        <vt:i4>24598</vt:i4>
      </vt:variant>
      <vt:variant>
        <vt:i4>1037</vt:i4>
      </vt:variant>
      <vt:variant>
        <vt:i4>1</vt:i4>
      </vt:variant>
      <vt:variant>
        <vt:lpwstr>mark</vt:lpwstr>
      </vt:variant>
      <vt:variant>
        <vt:lpwstr/>
      </vt:variant>
      <vt:variant>
        <vt:i4>2031626</vt:i4>
      </vt:variant>
      <vt:variant>
        <vt:i4>24619</vt:i4>
      </vt:variant>
      <vt:variant>
        <vt:i4>1038</vt:i4>
      </vt:variant>
      <vt:variant>
        <vt:i4>1</vt:i4>
      </vt:variant>
      <vt:variant>
        <vt:lpwstr>mark</vt:lpwstr>
      </vt:variant>
      <vt:variant>
        <vt:lpwstr/>
      </vt:variant>
      <vt:variant>
        <vt:i4>196612</vt:i4>
      </vt:variant>
      <vt:variant>
        <vt:i4>-1</vt:i4>
      </vt:variant>
      <vt:variant>
        <vt:i4>2055</vt:i4>
      </vt:variant>
      <vt:variant>
        <vt:i4>1</vt:i4>
      </vt:variant>
      <vt:variant>
        <vt:lpwstr>Name</vt:lpwstr>
      </vt:variant>
      <vt:variant>
        <vt:lpwstr/>
      </vt:variant>
      <vt:variant>
        <vt:i4>8061048</vt:i4>
      </vt:variant>
      <vt:variant>
        <vt:i4>-1</vt:i4>
      </vt:variant>
      <vt:variant>
        <vt:i4>2056</vt:i4>
      </vt:variant>
      <vt:variant>
        <vt:i4>1</vt:i4>
      </vt:variant>
      <vt:variant>
        <vt:lpwstr>Identifier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Biodiversity Finance Initiative - Phase II (BIOFIN Mozambique)</dc:title>
  <dc:creator>Kandi Shejavali</dc:creator>
  <cp:lastModifiedBy>Lolita Hilario</cp:lastModifiedBy>
  <cp:revision>2</cp:revision>
  <cp:lastPrinted>2022-09-25T12:49:00Z</cp:lastPrinted>
  <dcterms:created xsi:type="dcterms:W3CDTF">2026-06-24T08:06:00Z</dcterms:created>
  <dcterms:modified xsi:type="dcterms:W3CDTF">2026-06-24T08:06:00Z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6be1c534e9c77d143c9a0dcd30dab51e4e6fd758972101956fd59e56b0e657f0</vt:lpwstr>
  </property>
</Properties>
</file>